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90A0" w14:textId="1C41AC18" w:rsidR="002D192C" w:rsidRDefault="00FB3EBE">
      <w:pPr>
        <w:pStyle w:val="3GPPHeader"/>
        <w:rPr>
          <w:sz w:val="32"/>
          <w:szCs w:val="32"/>
          <w:highlight w:val="yellow"/>
        </w:rPr>
      </w:pPr>
      <w:r>
        <w:t xml:space="preserve">3GPP TSG-RAN WG1 Meeting #114bis                                                                                      </w:t>
      </w:r>
      <w:r w:rsidR="00EF3E55" w:rsidRPr="00EF3E55">
        <w:t>R1-2310357</w:t>
      </w:r>
    </w:p>
    <w:p w14:paraId="37351415" w14:textId="77777777" w:rsidR="002D192C" w:rsidRDefault="00FB3EBE">
      <w:pPr>
        <w:pStyle w:val="3GPPHeader"/>
        <w:rPr>
          <w:lang w:val="en-GB"/>
        </w:rPr>
      </w:pPr>
      <w:bookmarkStart w:id="0" w:name="_Hlk95477661"/>
      <w:r>
        <w:t>Xiamen, China, October 9</w:t>
      </w:r>
      <w:r>
        <w:rPr>
          <w:vertAlign w:val="superscript"/>
        </w:rPr>
        <w:t>th</w:t>
      </w:r>
      <w:r>
        <w:t xml:space="preserve"> – 13</w:t>
      </w:r>
      <w:r>
        <w:rPr>
          <w:vertAlign w:val="superscript"/>
        </w:rPr>
        <w:t>th</w:t>
      </w:r>
      <w:r>
        <w:t xml:space="preserve">, 2023 </w:t>
      </w:r>
    </w:p>
    <w:p w14:paraId="0A5027D3" w14:textId="77777777" w:rsidR="002D192C" w:rsidRDefault="00FB3EBE">
      <w:pPr>
        <w:pStyle w:val="3GPPHeader"/>
      </w:pPr>
      <w:bookmarkStart w:id="1" w:name="_Hlk115988492"/>
      <w:bookmarkEnd w:id="0"/>
      <w:r>
        <w:t>Agenda Item:</w:t>
      </w:r>
      <w:r>
        <w:tab/>
        <w:t>8.1.1.2</w:t>
      </w:r>
    </w:p>
    <w:p w14:paraId="401473FD" w14:textId="77777777" w:rsidR="002D192C" w:rsidRDefault="00FB3EBE">
      <w:pPr>
        <w:pStyle w:val="3GPPHeader"/>
      </w:pPr>
      <w:r>
        <w:t>Source:</w:t>
      </w:r>
      <w:r>
        <w:tab/>
        <w:t>Moderator (Ericsson)</w:t>
      </w:r>
    </w:p>
    <w:p w14:paraId="6BB27C6F" w14:textId="77777777" w:rsidR="002D192C" w:rsidRDefault="00FB3EBE">
      <w:pPr>
        <w:pStyle w:val="3GPPHeader"/>
      </w:pPr>
      <w:r>
        <w:t>Title:</w:t>
      </w:r>
      <w:r>
        <w:tab/>
        <w:t>Moderator Summary #1 on Two TAs for multi-DCI</w:t>
      </w:r>
    </w:p>
    <w:p w14:paraId="395CB220" w14:textId="77777777" w:rsidR="002D192C" w:rsidRDefault="00FB3EBE">
      <w:pPr>
        <w:pStyle w:val="3GPPHeader"/>
        <w:rPr>
          <w:lang w:val="en-GB"/>
        </w:rPr>
      </w:pPr>
      <w:r>
        <w:t>Document for:</w:t>
      </w:r>
      <w:r>
        <w:tab/>
        <w:t>Discussion &amp; Decision</w:t>
      </w:r>
    </w:p>
    <w:bookmarkEnd w:id="1"/>
    <w:p w14:paraId="342A3C95" w14:textId="77777777" w:rsidR="002D192C" w:rsidRDefault="002D19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5362FA7E" w14:textId="77777777" w:rsidR="002D192C" w:rsidRDefault="00FB3EBE">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17308FDD" w14:textId="77777777" w:rsidR="002D192C" w:rsidRDefault="00FB3EBE">
      <w:pPr>
        <w:pStyle w:val="BodyText"/>
      </w:pPr>
      <w:r>
        <w:rPr>
          <w:noProof/>
          <w:lang w:val="en-US" w:eastAsia="zh-CN"/>
        </w:rPr>
        <mc:AlternateContent>
          <mc:Choice Requires="wps">
            <w:drawing>
              <wp:inline distT="0" distB="0" distL="0" distR="0" wp14:anchorId="22FE7C66" wp14:editId="17F70C94">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0A708E43" w14:textId="77777777" w:rsidR="00FB3EBE" w:rsidRDefault="00FB3EBE">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1B0E5A69" w14:textId="77777777" w:rsidR="00FB3EBE" w:rsidRDefault="00FB3EBE">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10AF3F38" w14:textId="77777777" w:rsidR="00FB3EBE" w:rsidRDefault="00FB3EBE">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2E190F5A" w14:textId="77777777" w:rsidR="00FB3EBE" w:rsidRDefault="00FB3EBE">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2FE7C66"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" fillcolor="white [3201]" strokeweight=".5pt">
                <v:textbox style="mso-fit-shape-to-text:t">
                  <w:txbxContent>
                    <w:p w14:paraId="0A708E43" w14:textId="77777777" w:rsidR="00FB3EBE" w:rsidRDefault="00FB3EBE">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1B0E5A69" w14:textId="77777777" w:rsidR="00FB3EBE" w:rsidRDefault="00FB3EBE">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10AF3F38" w14:textId="77777777" w:rsidR="00FB3EBE" w:rsidRDefault="00FB3EBE">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2E190F5A" w14:textId="77777777" w:rsidR="00FB3EBE" w:rsidRDefault="00FB3EBE">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3D0BCDD4" w14:textId="77777777" w:rsidR="002D192C" w:rsidRDefault="002D192C">
      <w:pPr>
        <w:pStyle w:val="BodyText"/>
      </w:pPr>
    </w:p>
    <w:p w14:paraId="08E40EDE" w14:textId="77777777" w:rsidR="002D192C" w:rsidRDefault="00FB3EBE">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301B0DC0" w14:textId="77777777" w:rsidR="002D192C" w:rsidRDefault="002D192C">
      <w:pPr>
        <w:rPr>
          <w:b/>
          <w:bCs/>
          <w:u w:val="single"/>
        </w:rPr>
      </w:pPr>
    </w:p>
    <w:p w14:paraId="18EB53F2"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PRACH Power Control</w:t>
      </w:r>
    </w:p>
    <w:p w14:paraId="1700328C" w14:textId="77777777" w:rsidR="002D192C" w:rsidRDefault="002D192C">
      <w:pPr>
        <w:rPr>
          <w:lang w:val="en-GB" w:eastAsia="ja-JP"/>
        </w:rPr>
      </w:pPr>
    </w:p>
    <w:p w14:paraId="7D9FF135"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7BF581F9" w14:textId="77777777" w:rsidR="002D192C" w:rsidRDefault="00FB3EBE">
      <w:pPr>
        <w:spacing w:after="0" w:line="240" w:lineRule="auto"/>
        <w:rPr>
          <w:rFonts w:cs="Times"/>
          <w:iCs/>
        </w:rPr>
      </w:pPr>
      <w:r>
        <w:rPr>
          <w:noProof/>
          <w:lang w:val="en-US" w:eastAsia="zh-CN"/>
        </w:rPr>
        <mc:AlternateContent>
          <mc:Choice Requires="wps">
            <w:drawing>
              <wp:inline distT="0" distB="0" distL="0" distR="0" wp14:anchorId="7BAA5417" wp14:editId="5068FDC0">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A9DBCD" w14:textId="77777777" w:rsidR="00FB3EBE" w:rsidRDefault="00FB3EBE">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B620942" w14:textId="77777777" w:rsidR="00FB3EBE" w:rsidRDefault="00FB3EBE">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7BAA5417" id="Text Box 5"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" filled="f" strokeweight=".5pt">
                <v:textbox style="mso-fit-shape-to-text:t">
                  <w:txbxContent>
                    <w:p w14:paraId="3CA9DBCD" w14:textId="77777777" w:rsidR="00FB3EBE" w:rsidRDefault="00FB3EBE">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B620942" w14:textId="77777777" w:rsidR="00FB3EBE" w:rsidRDefault="00FB3EBE">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14883A40" w14:textId="77777777" w:rsidR="002D192C" w:rsidRDefault="002D192C">
      <w:pPr>
        <w:rPr>
          <w:b/>
          <w:bCs/>
          <w:u w:val="single"/>
        </w:rPr>
      </w:pPr>
    </w:p>
    <w:p w14:paraId="492F686A"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There are two different Alternative approaches being proposed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The following is a summary of views expressed:</w:t>
      </w:r>
    </w:p>
    <w:p w14:paraId="3AC58911" w14:textId="77777777" w:rsidR="002D192C" w:rsidRDefault="00FB3EBE">
      <w:pPr>
        <w:rPr>
          <w:rFonts w:ascii="Times New Roman" w:hAnsi="Times New Roman" w:cs="Times New Roman"/>
          <w:i/>
          <w:iCs/>
          <w:color w:val="0070C0"/>
          <w:sz w:val="24"/>
          <w:szCs w:val="24"/>
          <w:u w:val="single"/>
          <w:lang w:val="en-GB" w:eastAsia="ja-JP"/>
        </w:rPr>
      </w:pPr>
      <w:proofErr w:type="spellStart"/>
      <w:r>
        <w:rPr>
          <w:rFonts w:ascii="Times New Roman" w:hAnsi="Times New Roman" w:cs="Times New Roman"/>
          <w:i/>
          <w:iCs/>
          <w:color w:val="0070C0"/>
          <w:sz w:val="24"/>
          <w:szCs w:val="24"/>
          <w:u w:val="single"/>
          <w:lang w:val="en-GB" w:eastAsia="ja-JP"/>
        </w:rPr>
        <w:t>Atl</w:t>
      </w:r>
      <w:proofErr w:type="spellEnd"/>
      <w:r>
        <w:rPr>
          <w:rFonts w:ascii="Times New Roman" w:hAnsi="Times New Roman" w:cs="Times New Roman"/>
          <w:i/>
          <w:iCs/>
          <w:color w:val="0070C0"/>
          <w:sz w:val="24"/>
          <w:szCs w:val="24"/>
          <w:u w:val="single"/>
          <w:lang w:val="en-GB" w:eastAsia="ja-JP"/>
        </w:rPr>
        <w:t xml:space="preserve"> 1: </w:t>
      </w:r>
    </w:p>
    <w:p w14:paraId="472833DB" w14:textId="77777777" w:rsidR="002D192C" w:rsidRDefault="00FB3EBE">
      <w:pPr>
        <w:rPr>
          <w:rStyle w:val="Emphasis"/>
          <w:rFonts w:cs="Times"/>
        </w:rPr>
      </w:pPr>
      <w:r>
        <w:rPr>
          <w:rFonts w:ascii="Times New Roman" w:hAnsi="Times New Roman" w:cs="Times New Roman"/>
          <w:i/>
          <w:iCs/>
          <w:color w:val="0070C0"/>
          <w:sz w:val="24"/>
          <w:szCs w:val="24"/>
          <w:lang w:val="en-GB" w:eastAsia="ja-JP"/>
        </w:rPr>
        <w:lastRenderedPageBreak/>
        <w:t xml:space="preserve"> SSB indicated in the CFRA based PDCCH order is used as the PL-RS for determining the transmit power of the triggered PRACH transmission.</w:t>
      </w:r>
    </w:p>
    <w:p w14:paraId="6C5A3ADD" w14:textId="77777777" w:rsidR="002D192C" w:rsidRDefault="00FB3EBE">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Note:  the UE expects the SSB index to satisfy the "Known conditions for pathloss reference signal" of Section 8.14.2 of 38.133.</w:t>
      </w:r>
    </w:p>
    <w:p w14:paraId="5C91161C"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[13]</w:t>
      </w:r>
      <w:r>
        <w:rPr>
          <w:rFonts w:ascii="Times New Roman" w:hAnsi="Times New Roman" w:cs="Times New Roman"/>
          <w:i/>
          <w:iCs/>
          <w:color w:val="0070C0"/>
          <w:sz w:val="24"/>
          <w:szCs w:val="24"/>
          <w:lang w:val="en-GB" w:eastAsia="ja-JP"/>
        </w:rPr>
        <w:t>:  Nokia/NSB, LGE, CATT, Ericsson, CMCC, ZTE, Intel,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Lenovo, xiaomi, vivo, Apple, </w:t>
      </w:r>
      <w:proofErr w:type="spellStart"/>
      <w:r>
        <w:rPr>
          <w:rFonts w:ascii="Times New Roman" w:hAnsi="Times New Roman" w:cs="Times New Roman"/>
          <w:i/>
          <w:iCs/>
          <w:color w:val="0070C0"/>
          <w:sz w:val="24"/>
          <w:szCs w:val="24"/>
          <w:lang w:val="en-GB" w:eastAsia="ja-JP"/>
        </w:rPr>
        <w:t>Futurewei</w:t>
      </w:r>
      <w:proofErr w:type="spellEnd"/>
    </w:p>
    <w:p w14:paraId="450A2AAE" w14:textId="77777777" w:rsidR="002D192C" w:rsidRDefault="002D192C">
      <w:pPr>
        <w:rPr>
          <w:rFonts w:ascii="Times New Roman" w:hAnsi="Times New Roman" w:cs="Times New Roman"/>
          <w:i/>
          <w:iCs/>
          <w:color w:val="0070C0"/>
          <w:sz w:val="24"/>
          <w:szCs w:val="24"/>
          <w:lang w:val="en-GB" w:eastAsia="ja-JP"/>
        </w:rPr>
      </w:pPr>
    </w:p>
    <w:p w14:paraId="32142E60" w14:textId="77777777" w:rsidR="002D192C" w:rsidRDefault="00FB3EBE">
      <w:pPr>
        <w:rPr>
          <w:rFonts w:ascii="Times New Roman" w:hAnsi="Times New Roman" w:cs="Times New Roman"/>
          <w:i/>
          <w:iCs/>
          <w:color w:val="0070C0"/>
          <w:sz w:val="24"/>
          <w:szCs w:val="24"/>
          <w:u w:val="single"/>
          <w:lang w:val="en-GB" w:eastAsia="ja-JP"/>
        </w:rPr>
      </w:pPr>
      <w:r>
        <w:rPr>
          <w:rFonts w:ascii="Times New Roman" w:hAnsi="Times New Roman" w:cs="Times New Roman"/>
          <w:i/>
          <w:iCs/>
          <w:color w:val="0070C0"/>
          <w:sz w:val="24"/>
          <w:szCs w:val="24"/>
          <w:u w:val="single"/>
          <w:lang w:val="en-GB" w:eastAsia="ja-JP"/>
        </w:rPr>
        <w:t xml:space="preserve">Alt 2: </w:t>
      </w:r>
    </w:p>
    <w:p w14:paraId="4B43F88F" w14:textId="77777777" w:rsidR="002D192C" w:rsidRDefault="00FB3EBE">
      <w:pPr>
        <w:pStyle w:val="ListParagraph"/>
        <w:numPr>
          <w:ilvl w:val="0"/>
          <w:numId w:val="5"/>
        </w:numPr>
        <w:rPr>
          <w:rStyle w:val="Emphasis"/>
          <w:rFonts w:cs="Times"/>
          <w:color w:val="0070C0"/>
        </w:rPr>
      </w:pPr>
      <w:r>
        <w:rPr>
          <w:rStyle w:val="Emphasis"/>
          <w:rFonts w:cs="Times"/>
          <w:color w:val="0070C0"/>
        </w:rPr>
        <w:t>when a PDCCH order sent by TRP</w:t>
      </w:r>
      <w:r>
        <w:rPr>
          <w:rStyle w:val="Emphasis"/>
          <w:rFonts w:cs="Times"/>
          <w:color w:val="0070C0"/>
          <w:vertAlign w:val="subscript"/>
        </w:rPr>
        <w:t>X</w:t>
      </w:r>
      <w:r>
        <w:rPr>
          <w:rStyle w:val="Emphasis"/>
          <w:rFonts w:cs="Times"/>
          <w:color w:val="0070C0"/>
        </w:rPr>
        <w:t xml:space="preserve"> triggers RACH procedure towards the same TRP</w:t>
      </w:r>
      <w:r>
        <w:rPr>
          <w:rStyle w:val="Emphasis"/>
          <w:rFonts w:cs="Times"/>
          <w:color w:val="0070C0"/>
          <w:vertAlign w:val="subscript"/>
        </w:rPr>
        <w:t>X</w:t>
      </w:r>
      <w:r>
        <w:rPr>
          <w:rStyle w:val="Emphasis"/>
          <w:rFonts w:cs="Times"/>
          <w:color w:val="0070C0"/>
        </w:rPr>
        <w:t>, the legacy rule applies for PRACH power control;</w:t>
      </w:r>
    </w:p>
    <w:p w14:paraId="09A35E12" w14:textId="77777777" w:rsidR="002D192C" w:rsidRDefault="00FB3EBE">
      <w:pPr>
        <w:pStyle w:val="ListParagraph"/>
        <w:numPr>
          <w:ilvl w:val="0"/>
          <w:numId w:val="5"/>
        </w:numPr>
        <w:rPr>
          <w:rStyle w:val="Emphasis"/>
          <w:rFonts w:cs="Times"/>
          <w:color w:val="0070C0"/>
        </w:rPr>
      </w:pPr>
      <w:r>
        <w:rPr>
          <w:rStyle w:val="Emphasis"/>
          <w:rFonts w:cs="Times" w:hint="eastAsia"/>
          <w:color w:val="0070C0"/>
        </w:rPr>
        <w:t>when a PDCCH order sent by TRP</w:t>
      </w:r>
      <w:r>
        <w:rPr>
          <w:rStyle w:val="Emphasis"/>
          <w:rFonts w:cs="Times" w:hint="eastAsia"/>
          <w:color w:val="0070C0"/>
          <w:vertAlign w:val="subscript"/>
        </w:rPr>
        <w:t>X</w:t>
      </w:r>
      <w:r>
        <w:rPr>
          <w:rStyle w:val="Emphasis"/>
          <w:rFonts w:cs="Times" w:hint="eastAsia"/>
          <w:color w:val="0070C0"/>
        </w:rPr>
        <w:t xml:space="preserve"> triggers RACH procedure towards TRP</w:t>
      </w:r>
      <w:r>
        <w:rPr>
          <w:rStyle w:val="Emphasis"/>
          <w:rFonts w:cs="Times" w:hint="eastAsia"/>
          <w:color w:val="0070C0"/>
          <w:vertAlign w:val="subscript"/>
        </w:rPr>
        <w:t>Y</w:t>
      </w:r>
      <w:r>
        <w:rPr>
          <w:rStyle w:val="Emphasis"/>
          <w:rFonts w:cs="Times" w:hint="eastAsia"/>
          <w:color w:val="0070C0"/>
        </w:rPr>
        <w:t xml:space="preserve"> (X</w:t>
      </w:r>
      <w:r>
        <w:rPr>
          <w:rStyle w:val="Emphasis"/>
          <w:rFonts w:cs="Times" w:hint="eastAsia"/>
          <w:color w:val="0070C0"/>
        </w:rPr>
        <w:t>≠</w:t>
      </w:r>
      <w:r>
        <w:rPr>
          <w:rStyle w:val="Emphasis"/>
          <w:rFonts w:cs="Times" w:hint="eastAsia"/>
          <w:color w:val="0070C0"/>
        </w:rPr>
        <w:t>Y)</w:t>
      </w:r>
      <w:r>
        <w:rPr>
          <w:rStyle w:val="Emphasis"/>
          <w:rFonts w:cs="Times"/>
          <w:color w:val="0070C0"/>
        </w:rPr>
        <w:t xml:space="preserve"> associated with an active </w:t>
      </w:r>
      <w:proofErr w:type="spellStart"/>
      <w:r>
        <w:rPr>
          <w:rStyle w:val="Emphasis"/>
          <w:rFonts w:cs="Times"/>
          <w:color w:val="0070C0"/>
        </w:rPr>
        <w:t>additionalPCI</w:t>
      </w:r>
      <w:proofErr w:type="spellEnd"/>
      <w:r>
        <w:rPr>
          <w:rStyle w:val="Emphasis"/>
          <w:rFonts w:cs="Times"/>
          <w:color w:val="0070C0"/>
        </w:rPr>
        <w:t xml:space="preserve">, the PL-RS for determining the transmit power of the triggered PRACH transmission is the DL-RS of either the first indicated TCI state or the second indicated TCI state that is associated with the active </w:t>
      </w:r>
      <w:proofErr w:type="spellStart"/>
      <w:r>
        <w:rPr>
          <w:rStyle w:val="Emphasis"/>
          <w:rFonts w:cs="Times"/>
          <w:color w:val="0070C0"/>
        </w:rPr>
        <w:t>additionalPCI</w:t>
      </w:r>
      <w:proofErr w:type="spellEnd"/>
      <w:r>
        <w:rPr>
          <w:rStyle w:val="Emphasis"/>
          <w:rFonts w:cs="Times"/>
          <w:color w:val="0070C0"/>
        </w:rPr>
        <w:t>;</w:t>
      </w:r>
    </w:p>
    <w:p w14:paraId="5B5C7D07"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[2]</w:t>
      </w:r>
      <w:r>
        <w:rPr>
          <w:rFonts w:ascii="Times New Roman" w:hAnsi="Times New Roman" w:cs="Times New Roman"/>
          <w:i/>
          <w:iCs/>
          <w:color w:val="0070C0"/>
          <w:sz w:val="24"/>
          <w:szCs w:val="24"/>
          <w:lang w:val="en-GB" w:eastAsia="ja-JP"/>
        </w:rPr>
        <w:t xml:space="preserve">:  Qualcomm, Spreadtrum,   </w:t>
      </w:r>
    </w:p>
    <w:p w14:paraId="063560FE" w14:textId="77777777" w:rsidR="002D192C" w:rsidRDefault="002D192C">
      <w:pPr>
        <w:rPr>
          <w:rFonts w:ascii="Times New Roman" w:hAnsi="Times New Roman" w:cs="Times New Roman"/>
          <w:i/>
          <w:iCs/>
          <w:color w:val="0070C0"/>
          <w:sz w:val="24"/>
          <w:szCs w:val="24"/>
          <w:lang w:val="en-GB" w:eastAsia="ja-JP"/>
        </w:rPr>
      </w:pPr>
    </w:p>
    <w:p w14:paraId="48D6B5E2"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the views above, Alt 1 is proposed given the large majority:</w:t>
      </w:r>
    </w:p>
    <w:p w14:paraId="700C6F1F" w14:textId="4BB555F2" w:rsidR="002D192C" w:rsidRDefault="00FB3EB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w:t>
      </w:r>
      <w:r w:rsidR="00AA2D75">
        <w:rPr>
          <w:rFonts w:ascii="Times New Roman" w:hAnsi="Times New Roman" w:cs="Times New Roman"/>
          <w:b/>
          <w:bCs/>
          <w:i/>
          <w:iCs/>
          <w:color w:val="auto"/>
          <w:sz w:val="24"/>
          <w:szCs w:val="24"/>
          <w:highlight w:val="yellow"/>
          <w:lang w:eastAsia="zh-CN"/>
        </w:rPr>
        <w:t>1</w:t>
      </w:r>
    </w:p>
    <w:p w14:paraId="280FF82B" w14:textId="77777777" w:rsidR="002D192C" w:rsidRDefault="00FB3EBE">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07B03F80" w14:textId="24A734D6" w:rsidR="002D192C" w:rsidRPr="00AA2D75" w:rsidRDefault="00FB3EBE">
      <w:pPr>
        <w:pStyle w:val="ListParagraph"/>
        <w:numPr>
          <w:ilvl w:val="0"/>
          <w:numId w:val="4"/>
        </w:numPr>
        <w:rPr>
          <w:rStyle w:val="Emphasis"/>
          <w:rFonts w:cs="Times"/>
          <w:i w:val="0"/>
          <w:iCs w:val="0"/>
        </w:rPr>
      </w:pPr>
      <w:r w:rsidRPr="00EF3E55">
        <w:rPr>
          <w:rStyle w:val="Emphasis"/>
          <w:rFonts w:cs="Times"/>
          <w:strike/>
          <w:color w:val="FF0000"/>
        </w:rPr>
        <w:t xml:space="preserve">Note:  </w:t>
      </w:r>
      <w:proofErr w:type="spellStart"/>
      <w:r w:rsidRPr="00EF3E55">
        <w:rPr>
          <w:rStyle w:val="Emphasis"/>
          <w:rFonts w:cs="Times"/>
          <w:strike/>
          <w:color w:val="FF0000"/>
        </w:rPr>
        <w:t>t</w:t>
      </w:r>
      <w:r w:rsidR="00EF3E55" w:rsidRPr="00EF3E55">
        <w:rPr>
          <w:rStyle w:val="Emphasis"/>
          <w:rFonts w:cs="Times"/>
          <w:color w:val="FF0000"/>
        </w:rPr>
        <w:t>T</w:t>
      </w:r>
      <w:r>
        <w:rPr>
          <w:rStyle w:val="Emphasis"/>
          <w:rFonts w:cs="Times"/>
        </w:rPr>
        <w:t>he</w:t>
      </w:r>
      <w:proofErr w:type="spellEnd"/>
      <w:r>
        <w:rPr>
          <w:rStyle w:val="Emphasis"/>
          <w:rFonts w:cs="Times"/>
        </w:rPr>
        <w:t xml:space="preserve"> UE expects the SSB index to satisfy the "Known conditions for pathloss reference signal" of Section 8.14.2 of 38.133.</w:t>
      </w:r>
    </w:p>
    <w:p w14:paraId="3DA2CA30" w14:textId="614EB251" w:rsidR="00AA2D75" w:rsidRPr="00AA2D75" w:rsidRDefault="00AA2D75">
      <w:pPr>
        <w:pStyle w:val="ListParagraph"/>
        <w:numPr>
          <w:ilvl w:val="0"/>
          <w:numId w:val="4"/>
        </w:numPr>
        <w:rPr>
          <w:rStyle w:val="Emphasis"/>
          <w:rFonts w:cs="Times"/>
          <w:i w:val="0"/>
          <w:iCs w:val="0"/>
          <w:color w:val="FF0000"/>
          <w:highlight w:val="yellow"/>
        </w:rPr>
      </w:pPr>
      <w:r w:rsidRPr="00AA2D75">
        <w:rPr>
          <w:iCs/>
          <w:color w:val="FF0000"/>
          <w:szCs w:val="32"/>
          <w:highlight w:val="yellow"/>
        </w:rPr>
        <w:t>[</w:t>
      </w:r>
      <w:r w:rsidRPr="00AA2D75">
        <w:rPr>
          <w:iCs/>
          <w:color w:val="FF0000"/>
          <w:szCs w:val="32"/>
          <w:highlight w:val="yellow"/>
        </w:rPr>
        <w:t xml:space="preserve">A UE does not expect to simultaneously maintain more than four pathloss estimates per serving cell for all </w:t>
      </w:r>
      <w:r w:rsidRPr="00AA2D75">
        <w:rPr>
          <w:iCs/>
          <w:color w:val="FF0000"/>
          <w:szCs w:val="32"/>
          <w:highlight w:val="yellow"/>
        </w:rPr>
        <w:t>PRACH</w:t>
      </w:r>
      <w:r w:rsidRPr="00AA2D75">
        <w:rPr>
          <w:iCs/>
          <w:color w:val="FF0000"/>
          <w:szCs w:val="32"/>
          <w:highlight w:val="yellow"/>
        </w:rPr>
        <w:t xml:space="preserve"> transmissions</w:t>
      </w:r>
      <w:r w:rsidRPr="00AA2D75">
        <w:rPr>
          <w:iCs/>
          <w:color w:val="FF0000"/>
          <w:szCs w:val="32"/>
          <w:highlight w:val="yellow"/>
        </w:rPr>
        <w:t>]</w:t>
      </w:r>
    </w:p>
    <w:p w14:paraId="0F80B59E" w14:textId="6509FC04"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[1</w:t>
      </w:r>
      <w:r w:rsidR="00EF3E55">
        <w:rPr>
          <w:rFonts w:ascii="Times New Roman" w:hAnsi="Times New Roman" w:cs="Times New Roman"/>
          <w:b/>
          <w:bCs/>
          <w:i/>
          <w:iCs/>
          <w:color w:val="0070C0"/>
          <w:sz w:val="24"/>
          <w:szCs w:val="24"/>
          <w:lang w:val="en-GB" w:eastAsia="ja-JP"/>
        </w:rPr>
        <w:t>9</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Apple, Intel, CMCC, NEC</w:t>
      </w:r>
      <w:r w:rsidR="00E75108">
        <w:rPr>
          <w:rFonts w:ascii="Times New Roman" w:hAnsi="Times New Roman" w:cs="Times New Roman"/>
          <w:i/>
          <w:iCs/>
          <w:color w:val="0070C0"/>
          <w:sz w:val="24"/>
          <w:szCs w:val="24"/>
          <w:lang w:val="en-GB" w:eastAsia="ja-JP"/>
        </w:rPr>
        <w:t xml:space="preserve">, </w:t>
      </w:r>
      <w:proofErr w:type="spellStart"/>
      <w:r w:rsidR="00E75108">
        <w:rPr>
          <w:rFonts w:ascii="Times New Roman" w:hAnsi="Times New Roman" w:cs="Times New Roman"/>
          <w:i/>
          <w:iCs/>
          <w:color w:val="0070C0"/>
          <w:sz w:val="24"/>
          <w:szCs w:val="24"/>
          <w:lang w:val="en-GB" w:eastAsia="ja-JP"/>
        </w:rPr>
        <w:t>Ruijie</w:t>
      </w:r>
      <w:proofErr w:type="spellEnd"/>
      <w:r w:rsidR="00EF3E55">
        <w:rPr>
          <w:rFonts w:ascii="Times New Roman" w:hAnsi="Times New Roman" w:cs="Times New Roman"/>
          <w:i/>
          <w:iCs/>
          <w:color w:val="0070C0"/>
          <w:sz w:val="24"/>
          <w:szCs w:val="24"/>
          <w:lang w:val="en-GB" w:eastAsia="ja-JP"/>
        </w:rPr>
        <w:t xml:space="preserve">, </w:t>
      </w:r>
      <w:proofErr w:type="spellStart"/>
      <w:r w:rsidR="00EF3E55">
        <w:rPr>
          <w:rFonts w:ascii="Times New Roman" w:hAnsi="Times New Roman" w:cs="Times New Roman"/>
          <w:i/>
          <w:iCs/>
          <w:color w:val="0070C0"/>
          <w:sz w:val="24"/>
          <w:szCs w:val="24"/>
          <w:lang w:val="en-GB" w:eastAsia="ja-JP"/>
        </w:rPr>
        <w:t>Futurewei</w:t>
      </w:r>
      <w:proofErr w:type="spellEnd"/>
      <w:r w:rsidR="00EF3E55">
        <w:rPr>
          <w:rFonts w:ascii="Times New Roman" w:hAnsi="Times New Roman" w:cs="Times New Roman"/>
          <w:i/>
          <w:iCs/>
          <w:color w:val="0070C0"/>
          <w:sz w:val="24"/>
          <w:szCs w:val="24"/>
          <w:lang w:val="en-GB" w:eastAsia="ja-JP"/>
        </w:rPr>
        <w:t xml:space="preserve">, Lenovo, OPPO, NTT Docomo, CATT, </w:t>
      </w:r>
    </w:p>
    <w:p w14:paraId="57C43701" w14:textId="2A539F5A"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Prefer Alt 2 instead </w:t>
      </w:r>
      <w:r>
        <w:rPr>
          <w:rFonts w:ascii="Times New Roman" w:hAnsi="Times New Roman" w:cs="Times New Roman"/>
          <w:b/>
          <w:bCs/>
          <w:i/>
          <w:iCs/>
          <w:color w:val="0070C0"/>
          <w:sz w:val="24"/>
          <w:szCs w:val="24"/>
          <w:lang w:val="en-GB" w:eastAsia="ja-JP"/>
        </w:rPr>
        <w:t>[</w:t>
      </w:r>
      <w:r w:rsidR="00EF3E55">
        <w:rPr>
          <w:rFonts w:ascii="Times New Roman" w:hAnsi="Times New Roman" w:cs="Times New Roman"/>
          <w:b/>
          <w:bCs/>
          <w:i/>
          <w:iCs/>
          <w:color w:val="0070C0"/>
          <w:sz w:val="24"/>
          <w:szCs w:val="24"/>
          <w:lang w:val="en-GB" w:eastAsia="ja-JP"/>
        </w:rPr>
        <w:t>4</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Qualcomm, Spreadtrum</w:t>
      </w:r>
      <w:r w:rsidR="00EF3E55">
        <w:rPr>
          <w:rFonts w:ascii="Times New Roman" w:hAnsi="Times New Roman" w:cs="Times New Roman"/>
          <w:i/>
          <w:iCs/>
          <w:color w:val="0070C0"/>
          <w:sz w:val="24"/>
          <w:szCs w:val="24"/>
          <w:lang w:val="en-GB" w:eastAsia="ja-JP"/>
        </w:rPr>
        <w:t xml:space="preserve">, </w:t>
      </w:r>
      <w:proofErr w:type="gramStart"/>
      <w:r w:rsidR="00EF3E55">
        <w:rPr>
          <w:rFonts w:ascii="Times New Roman" w:hAnsi="Times New Roman" w:cs="Times New Roman"/>
          <w:i/>
          <w:iCs/>
          <w:color w:val="0070C0"/>
          <w:sz w:val="24"/>
          <w:szCs w:val="24"/>
          <w:lang w:val="en-GB" w:eastAsia="ja-JP"/>
        </w:rPr>
        <w:t xml:space="preserve">IDC, </w:t>
      </w:r>
      <w:r>
        <w:rPr>
          <w:rFonts w:ascii="Times New Roman" w:hAnsi="Times New Roman" w:cs="Times New Roman"/>
          <w:i/>
          <w:iCs/>
          <w:color w:val="0070C0"/>
          <w:sz w:val="24"/>
          <w:szCs w:val="24"/>
          <w:lang w:val="en-GB" w:eastAsia="ja-JP"/>
        </w:rPr>
        <w:t xml:space="preserve"> </w:t>
      </w:r>
      <w:r w:rsidR="00EF3E55">
        <w:rPr>
          <w:rFonts w:ascii="Times New Roman" w:hAnsi="Times New Roman" w:cs="Times New Roman"/>
          <w:i/>
          <w:iCs/>
          <w:color w:val="0070C0"/>
          <w:sz w:val="24"/>
          <w:szCs w:val="24"/>
          <w:lang w:val="en-GB" w:eastAsia="ja-JP"/>
        </w:rPr>
        <w:t>Samsung</w:t>
      </w:r>
      <w:proofErr w:type="gramEnd"/>
    </w:p>
    <w:p w14:paraId="0652BAA3" w14:textId="77777777" w:rsidR="00AA2D75" w:rsidRDefault="00AA2D75">
      <w:pPr>
        <w:pStyle w:val="NormalWeb"/>
        <w:rPr>
          <w:i/>
          <w:iCs/>
          <w:color w:val="0070C0"/>
          <w:lang w:val="en-GB" w:eastAsia="ja-JP"/>
        </w:rPr>
      </w:pPr>
    </w:p>
    <w:p w14:paraId="1D7EFB94" w14:textId="1F727DD9" w:rsidR="002D192C" w:rsidRDefault="00FB3EBE">
      <w:pPr>
        <w:pStyle w:val="NormalWeb"/>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2D192C" w14:paraId="2A4254A2" w14:textId="77777777">
        <w:tc>
          <w:tcPr>
            <w:tcW w:w="2263" w:type="dxa"/>
          </w:tcPr>
          <w:p w14:paraId="2B862AEB" w14:textId="77777777" w:rsidR="002D192C" w:rsidRDefault="00FB3EBE">
            <w:pPr>
              <w:spacing w:after="0" w:line="240" w:lineRule="auto"/>
              <w:jc w:val="center"/>
              <w:rPr>
                <w:b/>
                <w:bCs/>
              </w:rPr>
            </w:pPr>
            <w:r>
              <w:rPr>
                <w:b/>
                <w:bCs/>
              </w:rPr>
              <w:t>Company</w:t>
            </w:r>
          </w:p>
        </w:tc>
        <w:tc>
          <w:tcPr>
            <w:tcW w:w="8931" w:type="dxa"/>
          </w:tcPr>
          <w:p w14:paraId="55293E28" w14:textId="77777777" w:rsidR="002D192C" w:rsidRDefault="00FB3EBE">
            <w:pPr>
              <w:spacing w:after="0" w:line="240" w:lineRule="auto"/>
              <w:jc w:val="center"/>
              <w:rPr>
                <w:b/>
                <w:bCs/>
              </w:rPr>
            </w:pPr>
            <w:r>
              <w:rPr>
                <w:b/>
                <w:bCs/>
              </w:rPr>
              <w:t>Comments</w:t>
            </w:r>
          </w:p>
        </w:tc>
      </w:tr>
      <w:tr w:rsidR="002D192C" w14:paraId="1751CDF0" w14:textId="77777777">
        <w:tc>
          <w:tcPr>
            <w:tcW w:w="2263" w:type="dxa"/>
          </w:tcPr>
          <w:p w14:paraId="4DB584FF" w14:textId="77777777" w:rsidR="002D192C" w:rsidRDefault="00FB3EBE">
            <w:pPr>
              <w:spacing w:after="0" w:line="240" w:lineRule="auto"/>
              <w:rPr>
                <w:bCs/>
                <w:lang w:eastAsia="zh-CN"/>
              </w:rPr>
            </w:pPr>
            <w:r>
              <w:rPr>
                <w:bCs/>
                <w:lang w:eastAsia="zh-CN"/>
              </w:rPr>
              <w:t>QC</w:t>
            </w:r>
          </w:p>
        </w:tc>
        <w:tc>
          <w:tcPr>
            <w:tcW w:w="8931" w:type="dxa"/>
          </w:tcPr>
          <w:p w14:paraId="47BC02AD" w14:textId="77777777" w:rsidR="002D192C" w:rsidRDefault="00FB3EBE">
            <w:pPr>
              <w:spacing w:after="0" w:line="240" w:lineRule="auto"/>
              <w:rPr>
                <w:rStyle w:val="Emphasis"/>
                <w:rFonts w:cs="Times"/>
                <w:i w:val="0"/>
                <w:iCs w:val="0"/>
              </w:rPr>
            </w:pPr>
            <w:r>
              <w:rPr>
                <w:lang w:eastAsia="zh-CN"/>
              </w:rPr>
              <w:t xml:space="preserve">As discussed in the previous meeting, it is not reasonable to ask UE to maintain filtered PL values for all SSBs even if we restrict to </w:t>
            </w:r>
            <w:r>
              <w:rPr>
                <w:rStyle w:val="Emphasis"/>
                <w:rFonts w:cs="Times"/>
              </w:rPr>
              <w:t xml:space="preserve">"Known conditions for pathloss reference signal". </w:t>
            </w:r>
            <w:r>
              <w:rPr>
                <w:rStyle w:val="Emphasis"/>
                <w:rFonts w:cs="Times"/>
                <w:i w:val="0"/>
                <w:iCs w:val="0"/>
              </w:rPr>
              <w:t>This would have been needed only for inactive additional PCI, which is not supported based on the conclusion in the previous meeting.</w:t>
            </w:r>
          </w:p>
          <w:p w14:paraId="12BF9119" w14:textId="77777777" w:rsidR="002D192C" w:rsidRDefault="00FB3EBE">
            <w:pPr>
              <w:spacing w:after="0" w:line="240" w:lineRule="auto"/>
              <w:rPr>
                <w:lang w:eastAsia="zh-CN"/>
              </w:rPr>
            </w:pPr>
            <w:r>
              <w:rPr>
                <w:lang w:eastAsia="zh-CN"/>
              </w:rPr>
              <w:lastRenderedPageBreak/>
              <w:t>When PRACH is toward a TRP associated with an active TCI state (serving PCI or active additional PCI), there is already a working beam. Hence, there is no need to use the “</w:t>
            </w:r>
            <w:r>
              <w:rPr>
                <w:rStyle w:val="Emphasis"/>
                <w:rFonts w:cs="Times"/>
              </w:rPr>
              <w:t>SSB indicated in the CFRA based PDCCH order</w:t>
            </w:r>
            <w:r>
              <w:rPr>
                <w:lang w:eastAsia="zh-CN"/>
              </w:rPr>
              <w:t>”. Note that unlike CBRA, the indicated SSB is not measured based on PDCCH order indication. Instead, the indicated SSB is only used for determining PRACH resource. This is indeed the reason that we use the beam of the PDCCH order DCI in legacy for PRACH power control in case of CFRA.</w:t>
            </w:r>
          </w:p>
          <w:p w14:paraId="5A2E3549" w14:textId="77777777" w:rsidR="002D192C" w:rsidRDefault="00FB3EBE">
            <w:pPr>
              <w:spacing w:after="0" w:line="240" w:lineRule="auto"/>
              <w:rPr>
                <w:lang w:eastAsia="zh-CN"/>
              </w:rPr>
            </w:pPr>
            <w:r>
              <w:rPr>
                <w:lang w:eastAsia="zh-CN"/>
              </w:rPr>
              <w:t>Furthermore, cross-TRP PDCCH order is an optional feature and not baseline (FG 40-2-4). Hence, the new rule for power control has to be only limited to cross-TRP PDCCH order.</w:t>
            </w:r>
          </w:p>
          <w:p w14:paraId="39BF1D1E" w14:textId="77777777" w:rsidR="002D192C" w:rsidRDefault="00FB3EBE">
            <w:pPr>
              <w:spacing w:after="0" w:line="240" w:lineRule="auto"/>
              <w:rPr>
                <w:lang w:eastAsia="zh-CN"/>
              </w:rPr>
            </w:pPr>
            <w:r>
              <w:rPr>
                <w:lang w:eastAsia="zh-CN"/>
              </w:rPr>
              <w:t>Based on the points above, we cannot accept Proposal 1.0. In addition, Alt2 above is not accurate since PRACH may be toward additional PCI or serving PCI. What matters is that it is cross-TRP PDCCH order. Hence, we suggest:</w:t>
            </w:r>
          </w:p>
          <w:p w14:paraId="73CCDB71" w14:textId="77777777" w:rsidR="002D192C" w:rsidRDefault="00FB3EBE">
            <w:pPr>
              <w:spacing w:after="0" w:line="240" w:lineRule="auto"/>
              <w:rPr>
                <w:lang w:eastAsia="zh-CN"/>
              </w:rPr>
            </w:pPr>
            <w:r>
              <w:rPr>
                <w:highlight w:val="yellow"/>
                <w:lang w:eastAsia="zh-CN"/>
              </w:rPr>
              <w:t>Updated Proposal 1.0</w:t>
            </w:r>
          </w:p>
          <w:p w14:paraId="150B6C33" w14:textId="77777777" w:rsidR="002D192C" w:rsidRDefault="00FB3EBE">
            <w:pPr>
              <w:overflowPunct w:val="0"/>
              <w:autoSpaceDE w:val="0"/>
              <w:autoSpaceDN w:val="0"/>
              <w:adjustRightInd w:val="0"/>
              <w:spacing w:after="0" w:line="240" w:lineRule="auto"/>
              <w:textAlignment w:val="baseline"/>
              <w:rPr>
                <w:rFonts w:eastAsia="SimSun" w:cstheme="minorHAnsi"/>
                <w:bCs/>
                <w:i/>
                <w:szCs w:val="18"/>
                <w:lang w:val="en-GB" w:eastAsia="ko-KR"/>
              </w:rPr>
            </w:pPr>
            <w:r>
              <w:rPr>
                <w:rFonts w:eastAsia="SimSun" w:cstheme="minorHAnsi"/>
                <w:bCs/>
                <w:i/>
                <w:szCs w:val="18"/>
                <w:lang w:val="en-GB" w:eastAsia="ko-KR"/>
              </w:rPr>
              <w:t xml:space="preserve">For </w:t>
            </w:r>
            <w:r>
              <w:rPr>
                <w:rFonts w:eastAsia="SimSun" w:cstheme="minorHAnsi"/>
                <w:bCs/>
                <w:i/>
                <w:szCs w:val="18"/>
                <w:u w:val="single"/>
                <w:lang w:val="en-GB" w:eastAsia="ko-KR"/>
              </w:rPr>
              <w:t>cross-TRP PDCCH order</w:t>
            </w:r>
            <w:r>
              <w:rPr>
                <w:rFonts w:eastAsia="SimSun" w:cstheme="minorHAnsi"/>
                <w:bCs/>
                <w:i/>
                <w:szCs w:val="18"/>
                <w:lang w:val="en-GB" w:eastAsia="ko-KR"/>
              </w:rPr>
              <w:t xml:space="preserve"> in inter-cell multi-DCI based multi-TRP operation with two TAGs in a CC:</w:t>
            </w:r>
          </w:p>
          <w:p w14:paraId="7242949A" w14:textId="77777777" w:rsidR="002D192C" w:rsidRDefault="00FB3EBE">
            <w:pPr>
              <w:numPr>
                <w:ilvl w:val="0"/>
                <w:numId w:val="6"/>
              </w:numPr>
              <w:overflowPunct w:val="0"/>
              <w:autoSpaceDE w:val="0"/>
              <w:autoSpaceDN w:val="0"/>
              <w:adjustRightInd w:val="0"/>
              <w:spacing w:after="0" w:line="240" w:lineRule="auto"/>
              <w:jc w:val="left"/>
              <w:textAlignment w:val="baseline"/>
              <w:rPr>
                <w:rFonts w:eastAsia="Calibri" w:cstheme="minorHAnsi"/>
                <w:bCs/>
                <w:i/>
                <w:szCs w:val="18"/>
                <w:lang w:val="en-GB" w:eastAsia="ko-KR"/>
              </w:rPr>
            </w:pPr>
            <w:r>
              <w:rPr>
                <w:rFonts w:eastAsia="Calibri" w:cstheme="minorHAnsi"/>
                <w:bCs/>
                <w:i/>
                <w:szCs w:val="18"/>
                <w:lang w:val="en-GB" w:eastAsia="ko-KR"/>
              </w:rPr>
              <w:t>When PRACH is toward a given TRP, the PRACH power control is based on the DL-RS of either the first indicated TCI state or the second indicated TCI state that is associated with that TRP.</w:t>
            </w:r>
          </w:p>
          <w:p w14:paraId="7F4BBAFF" w14:textId="77777777" w:rsidR="002D192C" w:rsidRDefault="002D192C">
            <w:pPr>
              <w:spacing w:after="0" w:line="240" w:lineRule="auto"/>
              <w:rPr>
                <w:lang w:eastAsia="zh-CN"/>
              </w:rPr>
            </w:pPr>
          </w:p>
        </w:tc>
      </w:tr>
      <w:tr w:rsidR="002D192C" w14:paraId="1B6ED77B" w14:textId="77777777">
        <w:tc>
          <w:tcPr>
            <w:tcW w:w="2263" w:type="dxa"/>
          </w:tcPr>
          <w:p w14:paraId="3856290F" w14:textId="77777777" w:rsidR="002D192C" w:rsidRDefault="00FB3EBE">
            <w:pPr>
              <w:spacing w:after="0" w:line="240" w:lineRule="auto"/>
              <w:rPr>
                <w:lang w:eastAsia="zh-CN"/>
              </w:rPr>
            </w:pPr>
            <w:r>
              <w:rPr>
                <w:rFonts w:hint="eastAsia"/>
                <w:bCs/>
                <w:lang w:eastAsia="ko-KR"/>
              </w:rPr>
              <w:lastRenderedPageBreak/>
              <w:t>LGE</w:t>
            </w:r>
          </w:p>
        </w:tc>
        <w:tc>
          <w:tcPr>
            <w:tcW w:w="8931" w:type="dxa"/>
          </w:tcPr>
          <w:p w14:paraId="5C71F91E" w14:textId="77777777" w:rsidR="002D192C" w:rsidRDefault="00FB3EBE">
            <w:pPr>
              <w:spacing w:after="0" w:line="240" w:lineRule="auto"/>
              <w:rPr>
                <w:lang w:eastAsia="ko-KR"/>
              </w:rPr>
            </w:pPr>
            <w:r>
              <w:rPr>
                <w:lang w:eastAsia="ko-KR"/>
              </w:rPr>
              <w:t>W</w:t>
            </w:r>
            <w:r>
              <w:rPr>
                <w:rFonts w:hint="eastAsia"/>
                <w:lang w:eastAsia="ko-KR"/>
              </w:rPr>
              <w:t xml:space="preserve">e </w:t>
            </w:r>
            <w:r>
              <w:rPr>
                <w:lang w:eastAsia="ko-KR"/>
              </w:rPr>
              <w:t>think Alt 1 is more simple unified solution for Rel-18 two TA behavior. It seems it is not necessary to mix legacy and enhanced PL-RS determination rule in a CC.</w:t>
            </w:r>
          </w:p>
        </w:tc>
      </w:tr>
      <w:tr w:rsidR="002D192C" w14:paraId="465EAEF8" w14:textId="77777777">
        <w:tc>
          <w:tcPr>
            <w:tcW w:w="2263" w:type="dxa"/>
          </w:tcPr>
          <w:p w14:paraId="064D4C86" w14:textId="77777777" w:rsidR="002D192C" w:rsidRDefault="00FB3EBE">
            <w:pPr>
              <w:spacing w:after="0" w:line="240" w:lineRule="auto"/>
              <w:rPr>
                <w:bCs/>
                <w:lang w:val="en-US" w:eastAsia="zh-CN"/>
              </w:rPr>
            </w:pPr>
            <w:r>
              <w:rPr>
                <w:rFonts w:hint="eastAsia"/>
                <w:bCs/>
                <w:lang w:val="en-US" w:eastAsia="zh-CN"/>
              </w:rPr>
              <w:t>ZTE</w:t>
            </w:r>
          </w:p>
        </w:tc>
        <w:tc>
          <w:tcPr>
            <w:tcW w:w="8931" w:type="dxa"/>
          </w:tcPr>
          <w:p w14:paraId="5E7D650E" w14:textId="77777777" w:rsidR="002D192C" w:rsidRDefault="00FB3EBE">
            <w:pPr>
              <w:spacing w:after="0" w:line="240" w:lineRule="auto"/>
              <w:rPr>
                <w:lang w:val="en-US" w:eastAsia="zh-CN"/>
              </w:rPr>
            </w:pPr>
            <w:r>
              <w:rPr>
                <w:rFonts w:hint="eastAsia"/>
                <w:lang w:val="en-US" w:eastAsia="zh-CN"/>
              </w:rPr>
              <w:t>Support Alt 1.</w:t>
            </w:r>
          </w:p>
          <w:p w14:paraId="0B9AA2A8" w14:textId="77777777" w:rsidR="002D192C" w:rsidRDefault="00FB3EBE">
            <w:pPr>
              <w:spacing w:after="0" w:line="240" w:lineRule="auto"/>
              <w:rPr>
                <w:lang w:val="en-US" w:eastAsia="zh-CN"/>
              </w:rPr>
            </w:pPr>
            <w:r>
              <w:rPr>
                <w:rFonts w:hint="eastAsia"/>
                <w:lang w:val="en-US" w:eastAsia="zh-CN"/>
              </w:rPr>
              <w:t>On Alt 2, there may not be applicable first or second TCI state for PL-RS determination of PRACH.</w:t>
            </w:r>
          </w:p>
        </w:tc>
      </w:tr>
      <w:tr w:rsidR="002D192C" w14:paraId="75335201" w14:textId="77777777">
        <w:tc>
          <w:tcPr>
            <w:tcW w:w="2263" w:type="dxa"/>
          </w:tcPr>
          <w:p w14:paraId="396B32D1" w14:textId="77777777" w:rsidR="002D192C" w:rsidRDefault="00FB3EBE">
            <w:pPr>
              <w:spacing w:after="0" w:line="240" w:lineRule="auto"/>
              <w:rPr>
                <w:bCs/>
                <w:lang w:val="en-US" w:eastAsia="zh-CN"/>
              </w:rPr>
            </w:pPr>
            <w:r>
              <w:rPr>
                <w:lang w:eastAsia="zh-CN"/>
              </w:rPr>
              <w:t>Nokia/NSB</w:t>
            </w:r>
          </w:p>
        </w:tc>
        <w:tc>
          <w:tcPr>
            <w:tcW w:w="8931" w:type="dxa"/>
          </w:tcPr>
          <w:p w14:paraId="608943C8" w14:textId="77777777" w:rsidR="002D192C" w:rsidRDefault="00FB3EBE">
            <w:pPr>
              <w:spacing w:after="0" w:line="240" w:lineRule="auto"/>
              <w:rPr>
                <w:lang w:eastAsia="zh-CN"/>
              </w:rPr>
            </w:pPr>
            <w:r>
              <w:rPr>
                <w:lang w:eastAsia="zh-CN"/>
              </w:rPr>
              <w:t xml:space="preserve">Support the proposal. </w:t>
            </w:r>
          </w:p>
          <w:p w14:paraId="0CFA30EB" w14:textId="77777777" w:rsidR="002D192C" w:rsidRDefault="00FB3EBE">
            <w:pPr>
              <w:spacing w:after="0" w:line="240" w:lineRule="auto"/>
              <w:rPr>
                <w:lang w:val="en-US" w:eastAsia="zh-CN"/>
              </w:rPr>
            </w:pPr>
            <w:r>
              <w:rPr>
                <w:lang w:eastAsia="zh-CN"/>
              </w:rPr>
              <w:t>We would be fine to restrict the proposal to inter-cell case for now (as the feature is not yet agreed for the intra-cell case) and to cross-TRP PDCCH ordered PRACH if seen needed.</w:t>
            </w:r>
          </w:p>
        </w:tc>
      </w:tr>
      <w:tr w:rsidR="002D192C" w14:paraId="4AB1CE6C" w14:textId="77777777">
        <w:tc>
          <w:tcPr>
            <w:tcW w:w="2263" w:type="dxa"/>
          </w:tcPr>
          <w:p w14:paraId="4CDDD7C4" w14:textId="77777777" w:rsidR="002D192C" w:rsidRDefault="00FB3EBE">
            <w:pPr>
              <w:spacing w:after="0" w:line="240" w:lineRule="auto"/>
              <w:rPr>
                <w:rFonts w:eastAsia="Yu Mincho"/>
                <w:bCs/>
                <w:lang w:val="en-US" w:eastAsia="ja-JP"/>
              </w:rPr>
            </w:pPr>
            <w:r>
              <w:rPr>
                <w:rFonts w:eastAsia="Yu Mincho"/>
                <w:bCs/>
                <w:lang w:val="en-US" w:eastAsia="ja-JP"/>
              </w:rPr>
              <w:t>Ericsson</w:t>
            </w:r>
          </w:p>
        </w:tc>
        <w:tc>
          <w:tcPr>
            <w:tcW w:w="8931" w:type="dxa"/>
          </w:tcPr>
          <w:p w14:paraId="75AB4727" w14:textId="77777777" w:rsidR="002D192C" w:rsidRDefault="00FB3EBE">
            <w:pPr>
              <w:spacing w:after="0" w:line="240" w:lineRule="auto"/>
              <w:rPr>
                <w:lang w:val="en-US" w:eastAsia="zh-CN"/>
              </w:rPr>
            </w:pPr>
            <w:r>
              <w:rPr>
                <w:lang w:val="en-US" w:eastAsia="zh-CN"/>
              </w:rPr>
              <w:t xml:space="preserve">Support Alt1, as a simple and unified solution. </w:t>
            </w:r>
          </w:p>
          <w:p w14:paraId="46D591E9" w14:textId="77777777" w:rsidR="002D192C" w:rsidRDefault="002D192C">
            <w:pPr>
              <w:spacing w:after="0" w:line="240" w:lineRule="auto"/>
              <w:rPr>
                <w:lang w:val="en-US" w:eastAsia="zh-CN"/>
              </w:rPr>
            </w:pPr>
          </w:p>
          <w:p w14:paraId="0A4B8378" w14:textId="77777777" w:rsidR="002D192C" w:rsidRDefault="00FB3EBE">
            <w:pPr>
              <w:spacing w:after="0" w:line="240" w:lineRule="auto"/>
              <w:rPr>
                <w:lang w:val="en-US" w:eastAsia="zh-CN"/>
              </w:rPr>
            </w:pPr>
            <w:r>
              <w:rPr>
                <w:lang w:val="en-US" w:eastAsia="zh-CN"/>
              </w:rPr>
              <w:t>To Qualcomm: We have the following in 38.213:</w:t>
            </w:r>
          </w:p>
          <w:p w14:paraId="0DFF54AF" w14:textId="77777777" w:rsidR="002D192C" w:rsidRDefault="002D192C">
            <w:pPr>
              <w:spacing w:after="0" w:line="240" w:lineRule="auto"/>
              <w:rPr>
                <w:lang w:val="en-US" w:eastAsia="zh-CN"/>
              </w:rPr>
            </w:pPr>
          </w:p>
          <w:p w14:paraId="176078FF" w14:textId="77777777" w:rsidR="002D192C" w:rsidRDefault="00FB3EBE">
            <w:pPr>
              <w:spacing w:after="0" w:line="240" w:lineRule="auto"/>
              <w:rPr>
                <w:iCs/>
                <w:szCs w:val="32"/>
              </w:rPr>
            </w:pPr>
            <w:r>
              <w:rPr>
                <w:iCs/>
                <w:szCs w:val="32"/>
              </w:rPr>
              <w:t>A UE does not expect to simultaneously maintain more than four pathloss estimates per serving cell for all PUSCH/PUCCH/SRS transmissions as described in clauses 7.1.1, 7.2.1, and 7.3.1</w:t>
            </w:r>
            <w:r>
              <w:rPr>
                <w:iCs/>
              </w:rPr>
              <w:t xml:space="preserve">, </w:t>
            </w:r>
            <w:r>
              <w:t xml:space="preserve">except for SRS transmissions configured by </w:t>
            </w:r>
            <w:r>
              <w:rPr>
                <w:i/>
                <w:lang w:eastAsia="zh-CN"/>
              </w:rPr>
              <w:t>SRS-</w:t>
            </w:r>
            <w:proofErr w:type="spellStart"/>
            <w:r>
              <w:rPr>
                <w:i/>
                <w:lang w:eastAsia="zh-CN"/>
              </w:rPr>
              <w:t>PosResourceSet</w:t>
            </w:r>
            <w:proofErr w:type="spellEnd"/>
            <w:r>
              <w:t xml:space="preserve"> as described in clause 7.3.1</w:t>
            </w:r>
            <w:r>
              <w:rPr>
                <w:iCs/>
                <w:szCs w:val="32"/>
              </w:rPr>
              <w:t>.</w:t>
            </w:r>
          </w:p>
          <w:p w14:paraId="6B0E83AF" w14:textId="77777777" w:rsidR="002D192C" w:rsidRDefault="002D192C">
            <w:pPr>
              <w:spacing w:after="0" w:line="240" w:lineRule="auto"/>
              <w:rPr>
                <w:iCs/>
                <w:szCs w:val="32"/>
              </w:rPr>
            </w:pPr>
          </w:p>
          <w:p w14:paraId="26DEC17E" w14:textId="77777777" w:rsidR="002D192C" w:rsidRDefault="00FB3EBE">
            <w:pPr>
              <w:spacing w:after="0" w:line="240" w:lineRule="auto"/>
              <w:rPr>
                <w:rFonts w:eastAsia="Yu Mincho"/>
                <w:lang w:val="en-US" w:eastAsia="ja-JP"/>
              </w:rPr>
            </w:pPr>
            <w:r>
              <w:rPr>
                <w:iCs/>
                <w:szCs w:val="32"/>
              </w:rPr>
              <w:t>What if we include also PRACH in that list? To limit the number of PL estimates the UE would have to maintain? I agree it is not reasonable for the UE to maintain PL estimates for all SSBs for this purpose.</w:t>
            </w:r>
          </w:p>
        </w:tc>
      </w:tr>
      <w:tr w:rsidR="002D192C" w14:paraId="61BD8317" w14:textId="77777777">
        <w:tc>
          <w:tcPr>
            <w:tcW w:w="2263" w:type="dxa"/>
          </w:tcPr>
          <w:p w14:paraId="2248E24C" w14:textId="77777777" w:rsidR="002D192C" w:rsidRDefault="00FB3EBE">
            <w:pPr>
              <w:spacing w:after="0" w:line="240" w:lineRule="auto"/>
              <w:rPr>
                <w:bCs/>
                <w:lang w:val="en-US" w:eastAsia="zh-CN"/>
              </w:rPr>
            </w:pPr>
            <w:proofErr w:type="spellStart"/>
            <w:r>
              <w:rPr>
                <w:bCs/>
                <w:lang w:val="en-US" w:eastAsia="zh-CN"/>
              </w:rPr>
              <w:t>Futurewei</w:t>
            </w:r>
            <w:proofErr w:type="spellEnd"/>
          </w:p>
        </w:tc>
        <w:tc>
          <w:tcPr>
            <w:tcW w:w="8931" w:type="dxa"/>
          </w:tcPr>
          <w:p w14:paraId="611E4803" w14:textId="77777777" w:rsidR="002D192C" w:rsidRDefault="00FB3EBE">
            <w:pPr>
              <w:spacing w:after="0" w:line="240" w:lineRule="auto"/>
              <w:rPr>
                <w:lang w:val="en-US" w:eastAsia="zh-CN"/>
              </w:rPr>
            </w:pPr>
            <w:r>
              <w:rPr>
                <w:lang w:val="en-US" w:eastAsia="zh-CN"/>
              </w:rPr>
              <w:t>Support the proposal.  We share the same view as other companies that Alt 1 is a simple and unified solution.</w:t>
            </w:r>
          </w:p>
        </w:tc>
      </w:tr>
      <w:tr w:rsidR="002D192C" w14:paraId="56E362A8" w14:textId="77777777">
        <w:tc>
          <w:tcPr>
            <w:tcW w:w="2263" w:type="dxa"/>
          </w:tcPr>
          <w:p w14:paraId="3E5AE7B1" w14:textId="77777777" w:rsidR="002D192C" w:rsidRDefault="00FB3EBE">
            <w:pPr>
              <w:spacing w:after="0" w:line="240" w:lineRule="auto"/>
              <w:rPr>
                <w:bCs/>
                <w:lang w:val="en-US" w:eastAsia="ko-KR"/>
              </w:rPr>
            </w:pPr>
            <w:r>
              <w:rPr>
                <w:bCs/>
                <w:lang w:val="en-US" w:eastAsia="ko-KR"/>
              </w:rPr>
              <w:t xml:space="preserve">Apple </w:t>
            </w:r>
          </w:p>
        </w:tc>
        <w:tc>
          <w:tcPr>
            <w:tcW w:w="8931" w:type="dxa"/>
          </w:tcPr>
          <w:p w14:paraId="40773F14" w14:textId="77777777" w:rsidR="002D192C" w:rsidRDefault="00FB3EBE">
            <w:pPr>
              <w:spacing w:after="0" w:line="240" w:lineRule="auto"/>
              <w:rPr>
                <w:lang w:val="en-US" w:eastAsia="ko-KR"/>
              </w:rPr>
            </w:pPr>
            <w:r>
              <w:rPr>
                <w:lang w:val="en-US" w:eastAsia="ko-KR"/>
              </w:rPr>
              <w:t xml:space="preserve">We support Alt.1 in general. </w:t>
            </w:r>
          </w:p>
          <w:p w14:paraId="39BBAA92" w14:textId="77777777" w:rsidR="002D192C" w:rsidRDefault="002D192C">
            <w:pPr>
              <w:spacing w:after="0" w:line="240" w:lineRule="auto"/>
              <w:rPr>
                <w:lang w:val="en-US" w:eastAsia="ko-KR"/>
              </w:rPr>
            </w:pPr>
          </w:p>
          <w:p w14:paraId="6F8B87BD" w14:textId="77777777" w:rsidR="002D192C" w:rsidRDefault="00FB3EBE">
            <w:pPr>
              <w:spacing w:after="0" w:line="240" w:lineRule="auto"/>
              <w:rPr>
                <w:lang w:val="en-US" w:eastAsia="ko-KR"/>
              </w:rPr>
            </w:pPr>
            <w:r>
              <w:rPr>
                <w:lang w:val="en-US" w:eastAsia="ko-KR"/>
              </w:rPr>
              <w:t xml:space="preserve">To address QCM’s concern, we are wondering whether it is acceptable to limit the SSB to be one of the QCL source RS of activated TCI-states since UE anyway needs to maintain the QCL source RS for TO/FO tracking purpose.  </w:t>
            </w:r>
          </w:p>
        </w:tc>
      </w:tr>
      <w:tr w:rsidR="002D192C" w14:paraId="24742FF0" w14:textId="77777777">
        <w:tc>
          <w:tcPr>
            <w:tcW w:w="2263" w:type="dxa"/>
          </w:tcPr>
          <w:p w14:paraId="6C4CB0C1" w14:textId="77777777" w:rsidR="002D192C" w:rsidRDefault="00FB3EBE">
            <w:pPr>
              <w:spacing w:after="0" w:line="240" w:lineRule="auto"/>
              <w:rPr>
                <w:bCs/>
                <w:lang w:val="en-US" w:eastAsia="zh-CN"/>
              </w:rPr>
            </w:pPr>
            <w:r>
              <w:rPr>
                <w:bCs/>
                <w:lang w:val="en-US" w:eastAsia="zh-CN"/>
              </w:rPr>
              <w:t>v</w:t>
            </w:r>
            <w:r>
              <w:rPr>
                <w:rFonts w:hint="eastAsia"/>
                <w:bCs/>
                <w:lang w:val="en-US" w:eastAsia="zh-CN"/>
              </w:rPr>
              <w:t>ivo</w:t>
            </w:r>
          </w:p>
        </w:tc>
        <w:tc>
          <w:tcPr>
            <w:tcW w:w="8931" w:type="dxa"/>
          </w:tcPr>
          <w:p w14:paraId="5525C144" w14:textId="77777777" w:rsidR="002D192C" w:rsidRDefault="00FB3EBE">
            <w:pPr>
              <w:spacing w:after="0" w:line="240" w:lineRule="auto"/>
              <w:rPr>
                <w:lang w:val="en-US" w:eastAsia="zh-CN"/>
              </w:rPr>
            </w:pPr>
            <w:r>
              <w:rPr>
                <w:lang w:val="en-US" w:eastAsia="zh-CN"/>
              </w:rPr>
              <w:t xml:space="preserve">We support alt1. we are also fine to restrict number of PL estimates for the to address QC’s concern </w:t>
            </w:r>
          </w:p>
        </w:tc>
      </w:tr>
      <w:tr w:rsidR="002D192C" w14:paraId="584AB006" w14:textId="77777777">
        <w:tc>
          <w:tcPr>
            <w:tcW w:w="2263" w:type="dxa"/>
          </w:tcPr>
          <w:p w14:paraId="185FC2B0" w14:textId="77777777" w:rsidR="002D192C" w:rsidRDefault="00FB3EBE">
            <w:pPr>
              <w:spacing w:after="0" w:line="240" w:lineRule="auto"/>
              <w:rPr>
                <w:bCs/>
                <w:lang w:val="en-US" w:eastAsia="zh-CN"/>
              </w:rPr>
            </w:pPr>
            <w:r>
              <w:rPr>
                <w:rFonts w:hint="eastAsia"/>
                <w:bCs/>
                <w:lang w:val="en-US" w:eastAsia="zh-CN"/>
              </w:rPr>
              <w:t>Lenovo</w:t>
            </w:r>
          </w:p>
        </w:tc>
        <w:tc>
          <w:tcPr>
            <w:tcW w:w="8931" w:type="dxa"/>
          </w:tcPr>
          <w:p w14:paraId="2CBC8BC4" w14:textId="77777777" w:rsidR="002D192C" w:rsidRDefault="00FB3EBE">
            <w:pPr>
              <w:spacing w:after="0" w:line="240" w:lineRule="auto"/>
              <w:rPr>
                <w:lang w:val="en-US" w:eastAsia="zh-CN"/>
              </w:rPr>
            </w:pPr>
            <w:r>
              <w:rPr>
                <w:rFonts w:hint="eastAsia"/>
                <w:lang w:val="en-US" w:eastAsia="zh-CN"/>
              </w:rPr>
              <w:t>S</w:t>
            </w:r>
            <w:r>
              <w:rPr>
                <w:lang w:val="en-US" w:eastAsia="zh-CN"/>
              </w:rPr>
              <w:t>ame view with Ericsson to support Alt1 since it is a simple and unified solution.</w:t>
            </w:r>
          </w:p>
        </w:tc>
      </w:tr>
      <w:tr w:rsidR="002D192C" w14:paraId="196C7434" w14:textId="77777777">
        <w:tc>
          <w:tcPr>
            <w:tcW w:w="2263" w:type="dxa"/>
          </w:tcPr>
          <w:p w14:paraId="444FBD82" w14:textId="77777777" w:rsidR="002D192C" w:rsidRDefault="00FB3EBE">
            <w:pPr>
              <w:spacing w:after="0" w:line="240" w:lineRule="auto"/>
              <w:rPr>
                <w:bCs/>
                <w:lang w:val="en-US" w:eastAsia="zh-CN"/>
              </w:rPr>
            </w:pPr>
            <w:r>
              <w:rPr>
                <w:bCs/>
                <w:lang w:val="en-US" w:eastAsia="zh-CN"/>
              </w:rPr>
              <w:t>IDC</w:t>
            </w:r>
          </w:p>
        </w:tc>
        <w:tc>
          <w:tcPr>
            <w:tcW w:w="8931" w:type="dxa"/>
          </w:tcPr>
          <w:p w14:paraId="4225EA36" w14:textId="77777777" w:rsidR="002D192C" w:rsidRDefault="00FB3EBE">
            <w:pPr>
              <w:spacing w:after="0" w:line="240" w:lineRule="auto"/>
              <w:rPr>
                <w:lang w:val="en-US" w:eastAsia="zh-CN"/>
              </w:rPr>
            </w:pPr>
            <w:r>
              <w:rPr>
                <w:lang w:val="en-US" w:eastAsia="zh-CN"/>
              </w:rPr>
              <w:t>We support Alt2 and the Updated proposal 1.0 by Qualcomm, which is technically more reasonable since the inactive additional PCI is not considered.</w:t>
            </w:r>
          </w:p>
          <w:p w14:paraId="4396E61E" w14:textId="77777777" w:rsidR="002D192C" w:rsidRDefault="00FB3EBE">
            <w:pPr>
              <w:spacing w:after="0" w:line="240" w:lineRule="auto"/>
              <w:rPr>
                <w:lang w:val="en-US" w:eastAsia="zh-CN"/>
              </w:rPr>
            </w:pPr>
            <w:r>
              <w:rPr>
                <w:lang w:val="en-US" w:eastAsia="zh-CN"/>
              </w:rPr>
              <w:lastRenderedPageBreak/>
              <w:t xml:space="preserve">One question to Alt1 supporters:  For inter-cell case, is the indicated SSB index itself (in the CFRA based </w:t>
            </w:r>
            <w:r>
              <w:rPr>
                <w:i/>
                <w:iCs/>
                <w:lang w:val="en-US" w:eastAsia="zh-CN"/>
              </w:rPr>
              <w:t>cross-TRP</w:t>
            </w:r>
            <w:r>
              <w:rPr>
                <w:lang w:val="en-US" w:eastAsia="zh-CN"/>
              </w:rPr>
              <w:t xml:space="preserve"> PDCCH order transmitted by a TRP with </w:t>
            </w:r>
            <w:r>
              <w:rPr>
                <w:lang w:eastAsia="zh-CN"/>
              </w:rPr>
              <w:t>serving PCI</w:t>
            </w:r>
            <w:r>
              <w:rPr>
                <w:lang w:val="en-US" w:eastAsia="zh-CN"/>
              </w:rPr>
              <w:t xml:space="preserve">) associated with the serving PCI or associated with the additional PCI?  </w:t>
            </w:r>
          </w:p>
          <w:p w14:paraId="0F06F833" w14:textId="77777777" w:rsidR="002D192C" w:rsidRDefault="00FB3EBE">
            <w:pPr>
              <w:spacing w:after="0" w:line="240" w:lineRule="auto"/>
              <w:rPr>
                <w:lang w:val="en-US" w:eastAsia="zh-CN"/>
              </w:rPr>
            </w:pPr>
            <w:r>
              <w:rPr>
                <w:lang w:val="en-US" w:eastAsia="zh-CN"/>
              </w:rPr>
              <w:t xml:space="preserve">If the answer is the latter, does it mean the indicated SSB (even though a same SSB index value) is (re-)interpreted differently depending on whether the PDCCH order is either a same-TRP PDCCH order (then the indicated SSB is for the PDCCH-order-transmitting TRP) or a cross-TRP PDCCH order (then the indicated SSB index should be re-interpreted for the cross-TRP, e.g., with the additional PCI)? </w:t>
            </w:r>
          </w:p>
        </w:tc>
      </w:tr>
      <w:tr w:rsidR="002D192C" w14:paraId="4E516A84" w14:textId="77777777">
        <w:tc>
          <w:tcPr>
            <w:tcW w:w="2263" w:type="dxa"/>
          </w:tcPr>
          <w:p w14:paraId="70B2A0CA" w14:textId="77777777" w:rsidR="002D192C" w:rsidRDefault="00FB3EBE">
            <w:pPr>
              <w:spacing w:after="0" w:line="240" w:lineRule="auto"/>
              <w:rPr>
                <w:bCs/>
                <w:lang w:val="en-US" w:eastAsia="zh-CN"/>
              </w:rPr>
            </w:pPr>
            <w:r>
              <w:rPr>
                <w:bCs/>
                <w:lang w:val="en-US" w:eastAsia="zh-CN"/>
              </w:rPr>
              <w:lastRenderedPageBreak/>
              <w:t>OPPO</w:t>
            </w:r>
          </w:p>
        </w:tc>
        <w:tc>
          <w:tcPr>
            <w:tcW w:w="8931" w:type="dxa"/>
          </w:tcPr>
          <w:p w14:paraId="0FCF648A" w14:textId="77777777" w:rsidR="002D192C" w:rsidRDefault="00FB3EBE">
            <w:pPr>
              <w:spacing w:after="0" w:line="240" w:lineRule="auto"/>
              <w:rPr>
                <w:lang w:val="en-US" w:eastAsia="zh-CN"/>
              </w:rPr>
            </w:pPr>
            <w:r>
              <w:rPr>
                <w:lang w:val="en-US" w:eastAsia="zh-CN"/>
              </w:rPr>
              <w:t xml:space="preserve">Support Alt 1 and the FL proposal. </w:t>
            </w:r>
          </w:p>
          <w:p w14:paraId="2250BF0D" w14:textId="77777777" w:rsidR="002D192C" w:rsidRDefault="002D192C">
            <w:pPr>
              <w:spacing w:after="0" w:line="240" w:lineRule="auto"/>
              <w:rPr>
                <w:lang w:val="en-US" w:eastAsia="zh-CN"/>
              </w:rPr>
            </w:pPr>
          </w:p>
          <w:p w14:paraId="0EBE230D" w14:textId="77777777" w:rsidR="002D192C" w:rsidRDefault="00FB3EBE">
            <w:pPr>
              <w:spacing w:after="0" w:line="240" w:lineRule="auto"/>
              <w:rPr>
                <w:lang w:val="en-US" w:eastAsia="zh-CN"/>
              </w:rPr>
            </w:pPr>
            <w:r>
              <w:rPr>
                <w:lang w:val="en-US" w:eastAsia="zh-CN"/>
              </w:rPr>
              <w:t xml:space="preserve">Directly applying the indicated SSB in the PDCCH order would make the solution more straightforward. As for Alt 2, there could be two sub-options, one is the DL RS in the indicated first or second TCI state; the other is the PL RS associated with the indicated TCI state. </w:t>
            </w:r>
          </w:p>
          <w:p w14:paraId="2F536E95" w14:textId="77777777" w:rsidR="002D192C" w:rsidRDefault="002D192C">
            <w:pPr>
              <w:spacing w:after="0" w:line="240" w:lineRule="auto"/>
              <w:rPr>
                <w:lang w:val="en-US" w:eastAsia="zh-CN"/>
              </w:rPr>
            </w:pPr>
          </w:p>
          <w:p w14:paraId="2EC62132" w14:textId="77777777" w:rsidR="002D192C" w:rsidRDefault="00FB3EBE">
            <w:pPr>
              <w:spacing w:after="0" w:line="240" w:lineRule="auto"/>
              <w:rPr>
                <w:lang w:val="en-US" w:eastAsia="zh-CN"/>
              </w:rPr>
            </w:pPr>
            <w:r>
              <w:rPr>
                <w:lang w:val="en-US" w:eastAsia="zh-CN"/>
              </w:rPr>
              <w:t xml:space="preserve">We also agree with the assessment from Ericsson that PRACH should be added into the PUSCH/PUCCH/SRS list to maintain no more than 4 PL RS per serving cell. </w:t>
            </w:r>
          </w:p>
          <w:p w14:paraId="01F4578E" w14:textId="77777777" w:rsidR="002D192C" w:rsidRDefault="002D192C">
            <w:pPr>
              <w:spacing w:after="0" w:line="240" w:lineRule="auto"/>
              <w:rPr>
                <w:lang w:val="en-US" w:eastAsia="zh-CN"/>
              </w:rPr>
            </w:pPr>
          </w:p>
          <w:p w14:paraId="15CF94A4" w14:textId="77777777" w:rsidR="002D192C" w:rsidRDefault="00FB3EBE">
            <w:pPr>
              <w:spacing w:after="0" w:line="240" w:lineRule="auto"/>
              <w:rPr>
                <w:lang w:val="en-US" w:eastAsia="zh-CN"/>
              </w:rPr>
            </w:pPr>
            <w:r>
              <w:rPr>
                <w:lang w:val="en-US" w:eastAsia="zh-CN"/>
              </w:rPr>
              <w:t xml:space="preserve">Moreover, for the last condition to make this proposal more acceptable, the wording note can be removed since we expect the condition to be captured in spec. </w:t>
            </w:r>
          </w:p>
          <w:p w14:paraId="578617F1" w14:textId="77777777" w:rsidR="002D192C" w:rsidRDefault="00FB3EBE">
            <w:pPr>
              <w:spacing w:after="0" w:line="240" w:lineRule="auto"/>
              <w:rPr>
                <w:lang w:val="en-US" w:eastAsia="zh-CN"/>
              </w:rPr>
            </w:pPr>
            <w:r>
              <w:rPr>
                <w:rStyle w:val="Emphasis"/>
                <w:rFonts w:cs="Times"/>
                <w:strike/>
                <w:color w:val="FF0000"/>
              </w:rPr>
              <w:t>Note:</w:t>
            </w:r>
            <w:r>
              <w:rPr>
                <w:rStyle w:val="Emphasis"/>
                <w:rFonts w:cs="Times"/>
                <w:color w:val="FF0000"/>
              </w:rPr>
              <w:t xml:space="preserve">  </w:t>
            </w:r>
            <w:r>
              <w:rPr>
                <w:rStyle w:val="Emphasis"/>
                <w:rFonts w:cs="Times"/>
              </w:rPr>
              <w:t>the UE expects the SSB index to satisfy the "Known conditions for pathloss reference signal" of Section 8.14.2 of 38.133.</w:t>
            </w:r>
          </w:p>
        </w:tc>
      </w:tr>
      <w:tr w:rsidR="002D192C" w14:paraId="248AD8D9" w14:textId="77777777">
        <w:tc>
          <w:tcPr>
            <w:tcW w:w="2263" w:type="dxa"/>
          </w:tcPr>
          <w:p w14:paraId="24702E5C" w14:textId="77777777" w:rsidR="002D192C" w:rsidRDefault="00FB3EBE">
            <w:pPr>
              <w:spacing w:after="0" w:line="240" w:lineRule="auto"/>
              <w:rPr>
                <w:bCs/>
                <w:lang w:eastAsia="zh-CN"/>
              </w:rPr>
            </w:pPr>
            <w:r>
              <w:rPr>
                <w:rFonts w:hint="eastAsia"/>
                <w:bCs/>
                <w:lang w:eastAsia="zh-CN"/>
              </w:rPr>
              <w:t>N</w:t>
            </w:r>
            <w:r>
              <w:rPr>
                <w:bCs/>
                <w:lang w:eastAsia="zh-CN"/>
              </w:rPr>
              <w:t>TT Docomo</w:t>
            </w:r>
          </w:p>
        </w:tc>
        <w:tc>
          <w:tcPr>
            <w:tcW w:w="8931" w:type="dxa"/>
          </w:tcPr>
          <w:p w14:paraId="7EAF422E" w14:textId="77777777" w:rsidR="002D192C" w:rsidRDefault="00FB3EBE">
            <w:pPr>
              <w:spacing w:after="0" w:line="240" w:lineRule="auto"/>
              <w:rPr>
                <w:lang w:val="en-US" w:eastAsia="zh-CN"/>
              </w:rPr>
            </w:pPr>
            <w:r>
              <w:rPr>
                <w:rFonts w:hint="eastAsia"/>
                <w:lang w:val="en-US" w:eastAsia="zh-CN"/>
              </w:rPr>
              <w:t>S</w:t>
            </w:r>
            <w:r>
              <w:rPr>
                <w:lang w:val="en-US" w:eastAsia="zh-CN"/>
              </w:rPr>
              <w:t>upport the proposal.</w:t>
            </w:r>
          </w:p>
        </w:tc>
      </w:tr>
      <w:tr w:rsidR="002D192C" w14:paraId="055EAD00" w14:textId="77777777">
        <w:tc>
          <w:tcPr>
            <w:tcW w:w="2263" w:type="dxa"/>
          </w:tcPr>
          <w:p w14:paraId="7DADB34D" w14:textId="77777777" w:rsidR="002D192C" w:rsidRDefault="00FB3EBE">
            <w:pPr>
              <w:spacing w:after="0" w:line="240" w:lineRule="auto"/>
              <w:rPr>
                <w:bCs/>
                <w:lang w:eastAsia="zh-CN"/>
              </w:rPr>
            </w:pPr>
            <w:r>
              <w:rPr>
                <w:bCs/>
                <w:lang w:eastAsia="zh-CN"/>
              </w:rPr>
              <w:t>Samsung</w:t>
            </w:r>
          </w:p>
        </w:tc>
        <w:tc>
          <w:tcPr>
            <w:tcW w:w="8931" w:type="dxa"/>
          </w:tcPr>
          <w:p w14:paraId="0BC49334" w14:textId="77777777" w:rsidR="002D192C" w:rsidRDefault="00FB3EBE">
            <w:pPr>
              <w:spacing w:after="0" w:line="240" w:lineRule="auto"/>
              <w:rPr>
                <w:lang w:val="en-US" w:eastAsia="zh-CN"/>
              </w:rPr>
            </w:pPr>
            <w:r>
              <w:rPr>
                <w:lang w:val="en-US" w:eastAsia="zh-CN"/>
              </w:rPr>
              <w:t>We don’t see a need to change legacy power control behavior when the PRACH and PDCCH order are associated with the same cell (for inter-cell multi-TRP operation).</w:t>
            </w:r>
          </w:p>
          <w:p w14:paraId="0F4FD9AE" w14:textId="77777777" w:rsidR="002D192C" w:rsidRDefault="00FB3EBE">
            <w:pPr>
              <w:spacing w:after="0" w:line="240" w:lineRule="auto"/>
              <w:rPr>
                <w:lang w:val="en-US" w:eastAsia="zh-CN"/>
              </w:rPr>
            </w:pPr>
            <w:r>
              <w:rPr>
                <w:lang w:val="en-US" w:eastAsia="zh-CN"/>
              </w:rPr>
              <w:t xml:space="preserve">Therefore, we prefer a solution similar to Alt2, based on the </w:t>
            </w:r>
            <w:proofErr w:type="spellStart"/>
            <w:r>
              <w:rPr>
                <w:lang w:val="en-US" w:eastAsia="zh-CN"/>
              </w:rPr>
              <w:t>additionalPCIIndex</w:t>
            </w:r>
            <w:proofErr w:type="spellEnd"/>
            <w:r>
              <w:rPr>
                <w:lang w:val="en-US" w:eastAsia="zh-CN"/>
              </w:rPr>
              <w:t xml:space="preserve">, power control  can follow legacy behavior or use the SSB (when </w:t>
            </w:r>
            <w:proofErr w:type="spellStart"/>
            <w:r>
              <w:rPr>
                <w:lang w:val="en-US" w:eastAsia="zh-CN"/>
              </w:rPr>
              <w:t>additionalPCIIndex</w:t>
            </w:r>
            <w:proofErr w:type="spellEnd"/>
            <w:r>
              <w:rPr>
                <w:lang w:val="en-US" w:eastAsia="zh-CN"/>
              </w:rPr>
              <w:t xml:space="preserve"> is non-zero).</w:t>
            </w:r>
          </w:p>
        </w:tc>
      </w:tr>
      <w:tr w:rsidR="002D192C" w14:paraId="420C9E57" w14:textId="77777777">
        <w:tc>
          <w:tcPr>
            <w:tcW w:w="2263" w:type="dxa"/>
          </w:tcPr>
          <w:p w14:paraId="1C1F82BD" w14:textId="77777777" w:rsidR="002D192C" w:rsidRDefault="00FB3EBE">
            <w:pPr>
              <w:spacing w:after="0" w:line="240" w:lineRule="auto"/>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8931" w:type="dxa"/>
          </w:tcPr>
          <w:p w14:paraId="7FE746CD" w14:textId="77777777" w:rsidR="002D192C" w:rsidRDefault="00FB3EBE">
            <w:pPr>
              <w:spacing w:after="0" w:line="240" w:lineRule="auto"/>
              <w:rPr>
                <w:lang w:val="en-US" w:eastAsia="zh-CN"/>
              </w:rPr>
            </w:pPr>
            <w:r>
              <w:rPr>
                <w:rFonts w:hint="eastAsia"/>
                <w:lang w:val="en-US" w:eastAsia="zh-CN"/>
              </w:rPr>
              <w:t>S</w:t>
            </w:r>
            <w:r>
              <w:rPr>
                <w:lang w:val="en-US" w:eastAsia="zh-CN"/>
              </w:rPr>
              <w:t xml:space="preserve">upport Alt 1. </w:t>
            </w:r>
          </w:p>
          <w:p w14:paraId="669424E0" w14:textId="77777777" w:rsidR="002D192C" w:rsidRDefault="00FB3EBE">
            <w:pPr>
              <w:spacing w:after="0" w:line="240" w:lineRule="auto"/>
              <w:rPr>
                <w:lang w:val="en-US" w:eastAsia="zh-CN"/>
              </w:rPr>
            </w:pPr>
            <w:r>
              <w:rPr>
                <w:rFonts w:hint="eastAsia"/>
                <w:lang w:val="en-US" w:eastAsia="zh-CN"/>
              </w:rPr>
              <w:t>W</w:t>
            </w:r>
            <w:r>
              <w:rPr>
                <w:lang w:val="en-US" w:eastAsia="zh-CN"/>
              </w:rPr>
              <w:t>e don’t think UE is required to maintain filtered PL for all SSB according to Alt1. The procedure can be like:</w:t>
            </w:r>
          </w:p>
          <w:p w14:paraId="5C578FB2" w14:textId="77777777" w:rsidR="002D192C" w:rsidRDefault="00FB3EBE">
            <w:pPr>
              <w:pStyle w:val="ListParagraph"/>
              <w:numPr>
                <w:ilvl w:val="0"/>
                <w:numId w:val="7"/>
              </w:numPr>
              <w:spacing w:after="0" w:line="240" w:lineRule="auto"/>
              <w:rPr>
                <w:lang w:val="en-US" w:eastAsia="zh-CN"/>
              </w:rPr>
            </w:pPr>
            <w:r>
              <w:rPr>
                <w:rFonts w:hint="eastAsia"/>
                <w:lang w:val="en-US" w:eastAsia="zh-CN"/>
              </w:rPr>
              <w:t>g</w:t>
            </w:r>
            <w:r>
              <w:rPr>
                <w:lang w:val="en-US" w:eastAsia="zh-CN"/>
              </w:rPr>
              <w:t>NB obtain the best SSB of each TRP before RACH by beam management;</w:t>
            </w:r>
          </w:p>
          <w:p w14:paraId="26309634" w14:textId="77777777" w:rsidR="002D192C" w:rsidRDefault="00FB3EBE">
            <w:pPr>
              <w:pStyle w:val="ListParagraph"/>
              <w:numPr>
                <w:ilvl w:val="0"/>
                <w:numId w:val="7"/>
              </w:numPr>
              <w:spacing w:after="0" w:line="240" w:lineRule="auto"/>
              <w:rPr>
                <w:lang w:val="en-US" w:eastAsia="zh-CN"/>
              </w:rPr>
            </w:pPr>
            <w:r>
              <w:rPr>
                <w:rFonts w:hint="eastAsia"/>
                <w:lang w:val="en-US" w:eastAsia="zh-CN"/>
              </w:rPr>
              <w:t>g</w:t>
            </w:r>
            <w:r>
              <w:rPr>
                <w:lang w:val="en-US" w:eastAsia="zh-CN"/>
              </w:rPr>
              <w:t>NB configure the best SSB as one of the 4 PL RS that UE needed to maintain. Then the UE will maintain the filtered PL for the SSB.</w:t>
            </w:r>
          </w:p>
          <w:p w14:paraId="30FF0A01" w14:textId="77777777" w:rsidR="002D192C" w:rsidRDefault="00FB3EBE">
            <w:pPr>
              <w:pStyle w:val="ListParagraph"/>
              <w:numPr>
                <w:ilvl w:val="0"/>
                <w:numId w:val="7"/>
              </w:numPr>
              <w:spacing w:after="0" w:line="240" w:lineRule="auto"/>
              <w:rPr>
                <w:lang w:val="en-US" w:eastAsia="zh-CN"/>
              </w:rPr>
            </w:pPr>
            <w:r>
              <w:rPr>
                <w:lang w:val="en-US" w:eastAsia="zh-CN"/>
              </w:rPr>
              <w:t>gNB trigger RACH associated with the SSB and UE use the PL corresponding to the SSB for PRACH.</w:t>
            </w:r>
          </w:p>
          <w:p w14:paraId="432F9C48" w14:textId="77777777" w:rsidR="002D192C" w:rsidRDefault="002D192C">
            <w:pPr>
              <w:spacing w:after="0" w:line="240" w:lineRule="auto"/>
              <w:rPr>
                <w:lang w:val="en-US" w:eastAsia="zh-CN"/>
              </w:rPr>
            </w:pPr>
          </w:p>
          <w:p w14:paraId="148B60C8" w14:textId="77777777" w:rsidR="002D192C" w:rsidRDefault="00FB3EBE">
            <w:pPr>
              <w:spacing w:after="0" w:line="240" w:lineRule="auto"/>
              <w:rPr>
                <w:lang w:val="en-US" w:eastAsia="zh-CN"/>
              </w:rPr>
            </w:pPr>
            <w:r>
              <w:rPr>
                <w:rFonts w:hint="eastAsia"/>
                <w:lang w:val="en-US" w:eastAsia="zh-CN"/>
              </w:rPr>
              <w:t>F</w:t>
            </w:r>
            <w:r>
              <w:rPr>
                <w:lang w:val="en-US" w:eastAsia="zh-CN"/>
              </w:rPr>
              <w:t xml:space="preserve">or the proposal of </w:t>
            </w:r>
            <w:r>
              <w:rPr>
                <w:rFonts w:hint="eastAsia"/>
                <w:lang w:val="en-US" w:eastAsia="zh-CN"/>
              </w:rPr>
              <w:t>QC</w:t>
            </w:r>
            <w:r>
              <w:rPr>
                <w:lang w:val="en-US" w:eastAsia="zh-CN"/>
              </w:rPr>
              <w:t>, even the QCL RS of the indicated TCI state is adopted for PL calculation of PRACH, gNB still needs to configure the QCL RS as one of the 4 PL RS. The procedure is the same. We fail to see the advantage of it over Alt 1.</w:t>
            </w:r>
          </w:p>
        </w:tc>
      </w:tr>
      <w:tr w:rsidR="002D192C" w14:paraId="275CA98A" w14:textId="77777777">
        <w:tc>
          <w:tcPr>
            <w:tcW w:w="2263" w:type="dxa"/>
          </w:tcPr>
          <w:p w14:paraId="79234698" w14:textId="77777777" w:rsidR="002D192C" w:rsidRDefault="00FB3EBE">
            <w:pPr>
              <w:spacing w:after="0" w:line="240" w:lineRule="auto"/>
              <w:rPr>
                <w:bCs/>
                <w:lang w:eastAsia="zh-CN"/>
              </w:rPr>
            </w:pPr>
            <w:proofErr w:type="spellStart"/>
            <w:r>
              <w:rPr>
                <w:rFonts w:hint="eastAsia"/>
                <w:bCs/>
                <w:lang w:val="en-US" w:eastAsia="zh-CN"/>
              </w:rPr>
              <w:t>Transsion</w:t>
            </w:r>
            <w:proofErr w:type="spellEnd"/>
          </w:p>
        </w:tc>
        <w:tc>
          <w:tcPr>
            <w:tcW w:w="8931" w:type="dxa"/>
          </w:tcPr>
          <w:p w14:paraId="59583100" w14:textId="77777777" w:rsidR="002D192C" w:rsidRDefault="00FB3EBE">
            <w:pPr>
              <w:spacing w:after="0" w:line="240" w:lineRule="auto"/>
              <w:rPr>
                <w:lang w:val="en-US" w:eastAsia="zh-CN"/>
              </w:rPr>
            </w:pPr>
            <w:r>
              <w:rPr>
                <w:lang w:val="en-US" w:eastAsia="zh-CN"/>
              </w:rPr>
              <w:t>Support the proposal.  We share the same view as other companies that Alt 1 is a simple and unified solution.</w:t>
            </w:r>
            <w:r>
              <w:rPr>
                <w:rFonts w:hint="eastAsia"/>
                <w:lang w:val="en-US" w:eastAsia="zh-CN"/>
              </w:rPr>
              <w:t xml:space="preserve"> </w:t>
            </w:r>
          </w:p>
        </w:tc>
      </w:tr>
      <w:tr w:rsidR="00FB3EBE" w14:paraId="0B44BD1A" w14:textId="77777777">
        <w:tc>
          <w:tcPr>
            <w:tcW w:w="2263" w:type="dxa"/>
          </w:tcPr>
          <w:p w14:paraId="28E0D320" w14:textId="77777777" w:rsidR="00FB3EBE" w:rsidRDefault="00FB3EBE">
            <w:pPr>
              <w:spacing w:after="0" w:line="240" w:lineRule="auto"/>
              <w:rPr>
                <w:bCs/>
                <w:lang w:val="en-US" w:eastAsia="zh-CN"/>
              </w:rPr>
            </w:pPr>
            <w:r>
              <w:rPr>
                <w:bCs/>
                <w:lang w:val="en-US" w:eastAsia="zh-CN"/>
              </w:rPr>
              <w:t>NEC</w:t>
            </w:r>
          </w:p>
        </w:tc>
        <w:tc>
          <w:tcPr>
            <w:tcW w:w="8931" w:type="dxa"/>
          </w:tcPr>
          <w:p w14:paraId="54102ABF" w14:textId="77777777" w:rsidR="00FB3EBE" w:rsidRDefault="00FB3EBE" w:rsidP="00FB3EBE">
            <w:pPr>
              <w:spacing w:after="0" w:line="240" w:lineRule="auto"/>
              <w:rPr>
                <w:lang w:val="en-US" w:eastAsia="zh-CN"/>
              </w:rPr>
            </w:pPr>
            <w:r>
              <w:rPr>
                <w:rFonts w:hint="eastAsia"/>
                <w:lang w:val="en-US" w:eastAsia="zh-CN"/>
              </w:rPr>
              <w:t>S</w:t>
            </w:r>
            <w:r>
              <w:rPr>
                <w:lang w:val="en-US" w:eastAsia="zh-CN"/>
              </w:rPr>
              <w:t>upport the proposal which is more straightforward than Alt2.</w:t>
            </w:r>
          </w:p>
        </w:tc>
      </w:tr>
      <w:tr w:rsidR="00C82A3A" w14:paraId="44BADB4D" w14:textId="77777777">
        <w:tc>
          <w:tcPr>
            <w:tcW w:w="2263" w:type="dxa"/>
          </w:tcPr>
          <w:p w14:paraId="4200DF30" w14:textId="30EBB19F"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Pr>
          <w:p w14:paraId="367F17A5" w14:textId="2CC657F9" w:rsidR="00C82A3A" w:rsidRDefault="00C82A3A" w:rsidP="00FB3EBE">
            <w:pPr>
              <w:spacing w:after="0" w:line="240" w:lineRule="auto"/>
              <w:rPr>
                <w:lang w:val="en-US" w:eastAsia="zh-CN"/>
              </w:rPr>
            </w:pPr>
            <w:r w:rsidRPr="00C82A3A">
              <w:rPr>
                <w:lang w:val="en-US" w:eastAsia="zh-CN"/>
              </w:rPr>
              <w:t>Support the proposal.</w:t>
            </w:r>
          </w:p>
        </w:tc>
      </w:tr>
      <w:tr w:rsidR="00942D96" w14:paraId="345363ED" w14:textId="77777777" w:rsidTr="00220168">
        <w:tc>
          <w:tcPr>
            <w:tcW w:w="2263" w:type="dxa"/>
          </w:tcPr>
          <w:p w14:paraId="05A19F5A" w14:textId="77777777" w:rsidR="00942D96" w:rsidRDefault="00942D96" w:rsidP="00220168">
            <w:pPr>
              <w:spacing w:after="0" w:line="240" w:lineRule="auto"/>
              <w:rPr>
                <w:bCs/>
                <w:lang w:eastAsia="zh-CN"/>
              </w:rPr>
            </w:pPr>
            <w:r>
              <w:rPr>
                <w:rFonts w:hint="eastAsia"/>
                <w:bCs/>
                <w:lang w:eastAsia="zh-CN"/>
              </w:rPr>
              <w:t>CATT</w:t>
            </w:r>
          </w:p>
        </w:tc>
        <w:tc>
          <w:tcPr>
            <w:tcW w:w="8931" w:type="dxa"/>
          </w:tcPr>
          <w:p w14:paraId="246AE802" w14:textId="77777777" w:rsidR="00942D96" w:rsidRDefault="00942D96" w:rsidP="00220168">
            <w:pPr>
              <w:spacing w:after="0" w:line="240" w:lineRule="auto"/>
              <w:rPr>
                <w:lang w:val="en-US" w:eastAsia="zh-CN"/>
              </w:rPr>
            </w:pPr>
            <w:r>
              <w:rPr>
                <w:rFonts w:hint="eastAsia"/>
                <w:lang w:val="en-US" w:eastAsia="zh-CN"/>
              </w:rPr>
              <w:t>Support the proposal.</w:t>
            </w:r>
          </w:p>
        </w:tc>
      </w:tr>
      <w:tr w:rsidR="00E75108" w14:paraId="049FC32A" w14:textId="77777777">
        <w:tc>
          <w:tcPr>
            <w:tcW w:w="2263" w:type="dxa"/>
          </w:tcPr>
          <w:p w14:paraId="2B0FE5EB" w14:textId="35EDA6F5" w:rsidR="00E75108" w:rsidRDefault="00E75108" w:rsidP="00E75108">
            <w:pPr>
              <w:spacing w:after="0" w:line="240" w:lineRule="auto"/>
              <w:rPr>
                <w:bCs/>
                <w:lang w:val="en-US" w:eastAsia="zh-CN"/>
              </w:rPr>
            </w:pPr>
            <w:proofErr w:type="spellStart"/>
            <w:r>
              <w:rPr>
                <w:rFonts w:hint="eastAsia"/>
                <w:bCs/>
                <w:lang w:val="en-US" w:eastAsia="zh-CN"/>
              </w:rPr>
              <w:t>R</w:t>
            </w:r>
            <w:r>
              <w:rPr>
                <w:bCs/>
                <w:lang w:val="en-US" w:eastAsia="zh-CN"/>
              </w:rPr>
              <w:t>uijie</w:t>
            </w:r>
            <w:proofErr w:type="spellEnd"/>
          </w:p>
        </w:tc>
        <w:tc>
          <w:tcPr>
            <w:tcW w:w="8931" w:type="dxa"/>
          </w:tcPr>
          <w:p w14:paraId="1BF4424A" w14:textId="792AE057" w:rsidR="00E75108" w:rsidRPr="00C82A3A" w:rsidRDefault="00E75108" w:rsidP="00E75108">
            <w:pPr>
              <w:spacing w:after="0" w:line="240" w:lineRule="auto"/>
              <w:rPr>
                <w:lang w:val="en-US" w:eastAsia="zh-CN"/>
              </w:rPr>
            </w:pPr>
            <w:r>
              <w:rPr>
                <w:rFonts w:hint="eastAsia"/>
                <w:lang w:val="en-US" w:eastAsia="zh-CN"/>
              </w:rPr>
              <w:t>S</w:t>
            </w:r>
            <w:r>
              <w:rPr>
                <w:lang w:val="en-US" w:eastAsia="zh-CN"/>
              </w:rPr>
              <w:t xml:space="preserve">upport the proposal. </w:t>
            </w:r>
          </w:p>
        </w:tc>
      </w:tr>
      <w:tr w:rsidR="00C64D38" w14:paraId="0D26F596" w14:textId="77777777">
        <w:tc>
          <w:tcPr>
            <w:tcW w:w="2263" w:type="dxa"/>
          </w:tcPr>
          <w:p w14:paraId="5C2336E2" w14:textId="5C4BDC99" w:rsidR="00C64D38" w:rsidRPr="00C64D38" w:rsidRDefault="00C64D38" w:rsidP="00E75108">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Pr>
          <w:p w14:paraId="4DFD6560" w14:textId="3B47C822" w:rsidR="00C64D38" w:rsidRPr="00C64D38" w:rsidRDefault="00C64D38" w:rsidP="00E75108">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the proposal.</w:t>
            </w:r>
          </w:p>
        </w:tc>
      </w:tr>
      <w:tr w:rsidR="00AA2D75" w14:paraId="6C4167AF" w14:textId="77777777">
        <w:tc>
          <w:tcPr>
            <w:tcW w:w="2263" w:type="dxa"/>
          </w:tcPr>
          <w:p w14:paraId="6FF552AC" w14:textId="1D8D3B66" w:rsidR="00AA2D75" w:rsidRDefault="00AA2D75" w:rsidP="00E75108">
            <w:pPr>
              <w:spacing w:after="0" w:line="240" w:lineRule="auto"/>
              <w:rPr>
                <w:rFonts w:eastAsia="Yu Mincho" w:hint="eastAsia"/>
                <w:bCs/>
                <w:lang w:val="en-US" w:eastAsia="ja-JP"/>
              </w:rPr>
            </w:pPr>
            <w:r>
              <w:rPr>
                <w:rFonts w:eastAsia="Yu Mincho"/>
                <w:bCs/>
                <w:lang w:val="en-US" w:eastAsia="ja-JP"/>
              </w:rPr>
              <w:t>Moderator</w:t>
            </w:r>
          </w:p>
        </w:tc>
        <w:tc>
          <w:tcPr>
            <w:tcW w:w="8931" w:type="dxa"/>
          </w:tcPr>
          <w:p w14:paraId="2CDF2DE3" w14:textId="77777777" w:rsidR="00AA2D75" w:rsidRDefault="00AA2D75" w:rsidP="00E75108">
            <w:pPr>
              <w:spacing w:after="0" w:line="240" w:lineRule="auto"/>
              <w:rPr>
                <w:rFonts w:eastAsia="Yu Mincho"/>
                <w:lang w:val="en-US" w:eastAsia="ja-JP"/>
              </w:rPr>
            </w:pPr>
            <w:r>
              <w:rPr>
                <w:rFonts w:eastAsia="Yu Mincho"/>
                <w:lang w:val="en-US" w:eastAsia="ja-JP"/>
              </w:rPr>
              <w:t>A large majority of the companies preferred Alt 1 as it is a unified solution.  To address the concerns from QC, the following bullet is added to Alt 1:</w:t>
            </w:r>
          </w:p>
          <w:p w14:paraId="7ECC27F1" w14:textId="77777777" w:rsidR="00AA2D75" w:rsidRDefault="00AA2D75" w:rsidP="00E75108">
            <w:pPr>
              <w:spacing w:after="0" w:line="240" w:lineRule="auto"/>
              <w:rPr>
                <w:rFonts w:eastAsia="Yu Mincho"/>
                <w:lang w:val="en-US" w:eastAsia="ja-JP"/>
              </w:rPr>
            </w:pPr>
          </w:p>
          <w:p w14:paraId="6E6755AD" w14:textId="77777777" w:rsidR="00AA2D75" w:rsidRPr="00AA2D75" w:rsidRDefault="00AA2D75" w:rsidP="00AA2D75">
            <w:pPr>
              <w:pStyle w:val="ListParagraph"/>
              <w:numPr>
                <w:ilvl w:val="0"/>
                <w:numId w:val="4"/>
              </w:numPr>
              <w:rPr>
                <w:rStyle w:val="Emphasis"/>
                <w:rFonts w:cs="Times"/>
                <w:i w:val="0"/>
                <w:iCs w:val="0"/>
                <w:highlight w:val="yellow"/>
              </w:rPr>
            </w:pPr>
            <w:r w:rsidRPr="00AA2D75">
              <w:rPr>
                <w:iCs/>
                <w:szCs w:val="32"/>
                <w:highlight w:val="yellow"/>
              </w:rPr>
              <w:t xml:space="preserve">[A UE does not expect to simultaneously maintain more than four pathloss estimates per serving cell for all </w:t>
            </w:r>
            <w:r>
              <w:rPr>
                <w:iCs/>
                <w:szCs w:val="32"/>
                <w:highlight w:val="yellow"/>
              </w:rPr>
              <w:t>PRACH</w:t>
            </w:r>
            <w:r w:rsidRPr="00AA2D75">
              <w:rPr>
                <w:iCs/>
                <w:szCs w:val="32"/>
                <w:highlight w:val="yellow"/>
              </w:rPr>
              <w:t xml:space="preserve"> transmissions]</w:t>
            </w:r>
          </w:p>
          <w:p w14:paraId="24653CE2" w14:textId="603DC33F" w:rsidR="00AA2D75" w:rsidRDefault="00AA2D75" w:rsidP="00E75108">
            <w:pPr>
              <w:spacing w:after="0" w:line="240" w:lineRule="auto"/>
              <w:rPr>
                <w:rFonts w:eastAsia="Yu Mincho"/>
                <w:lang w:val="en-US" w:eastAsia="ja-JP"/>
              </w:rPr>
            </w:pPr>
            <w:r>
              <w:rPr>
                <w:rFonts w:eastAsia="Yu Mincho"/>
                <w:lang w:val="en-US" w:eastAsia="ja-JP"/>
              </w:rPr>
              <w:t>Please check revised proposal 1.1.  We’ll discuss this proposal in the first online.</w:t>
            </w:r>
          </w:p>
          <w:p w14:paraId="31718D2B" w14:textId="79253B6A" w:rsidR="00AA2D75" w:rsidRDefault="00AA2D75" w:rsidP="00E75108">
            <w:pPr>
              <w:spacing w:after="0" w:line="240" w:lineRule="auto"/>
              <w:rPr>
                <w:rFonts w:eastAsia="Yu Mincho" w:hint="eastAsia"/>
                <w:lang w:val="en-US" w:eastAsia="ja-JP"/>
              </w:rPr>
            </w:pPr>
          </w:p>
        </w:tc>
      </w:tr>
    </w:tbl>
    <w:p w14:paraId="67174E82" w14:textId="77777777" w:rsidR="002D192C" w:rsidRDefault="002D192C">
      <w:pPr>
        <w:rPr>
          <w:b/>
          <w:bCs/>
          <w:u w:val="single"/>
        </w:rPr>
      </w:pPr>
    </w:p>
    <w:p w14:paraId="042BB6AF" w14:textId="77777777" w:rsidR="002D192C" w:rsidRDefault="002D192C">
      <w:pPr>
        <w:rPr>
          <w:b/>
          <w:bCs/>
          <w:u w:val="single"/>
        </w:rPr>
      </w:pPr>
    </w:p>
    <w:p w14:paraId="1C0C08CE"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Intra-cell cross-TRP PDCCH order</w:t>
      </w:r>
    </w:p>
    <w:p w14:paraId="14BA8747" w14:textId="77777777" w:rsidR="002D192C" w:rsidRDefault="002D192C">
      <w:pPr>
        <w:rPr>
          <w:lang w:val="en-GB" w:eastAsia="ja-JP"/>
        </w:rPr>
      </w:pPr>
    </w:p>
    <w:p w14:paraId="52E46A5C"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1FD134C6" w14:textId="77777777" w:rsidR="002D192C" w:rsidRDefault="00FB3EBE">
      <w:pPr>
        <w:spacing w:after="0" w:line="240" w:lineRule="auto"/>
        <w:rPr>
          <w:rFonts w:cs="Times"/>
          <w:iCs/>
        </w:rPr>
      </w:pPr>
      <w:r>
        <w:rPr>
          <w:noProof/>
          <w:lang w:val="en-US" w:eastAsia="zh-CN"/>
        </w:rPr>
        <mc:AlternateContent>
          <mc:Choice Requires="wps">
            <w:drawing>
              <wp:inline distT="0" distB="0" distL="0" distR="0" wp14:anchorId="66DB9147" wp14:editId="10614B87">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DDFDC9" w14:textId="77777777" w:rsidR="00FB3EBE" w:rsidRDefault="00FB3EBE">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5B5DD113" w14:textId="77777777" w:rsidR="00FB3EBE" w:rsidRDefault="00FB3EBE">
                            <w:pPr>
                              <w:rPr>
                                <w:rStyle w:val="Emphasis"/>
                                <w:rFonts w:ascii="Times New Roman" w:hAnsi="Times New Roman" w:cs="Times New Roman"/>
                                <w:i w:val="0"/>
                                <w:iCs w:val="0"/>
                              </w:rPr>
                            </w:pPr>
                            <w:r>
                              <w:rPr>
                                <w:rStyle w:val="Emphasis"/>
                                <w:rFonts w:ascii="Times New Roman" w:hAnsi="Times New Roman" w:cs="Times New Roman"/>
                                <w:i w:val="0"/>
                                <w:iCs w:val="0"/>
                              </w:rPr>
                              <w:t>For intra-cell multi-DCI based Multi-TRP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392AA390" w14:textId="77777777" w:rsidR="00FB3EBE" w:rsidRDefault="00FB3EBE">
                            <w:pPr>
                              <w:numPr>
                                <w:ilvl w:val="0"/>
                                <w:numId w:val="8"/>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66DB9147"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" filled="f" strokeweight=".5pt">
                <v:textbox style="mso-fit-shape-to-text:t">
                  <w:txbxContent>
                    <w:p w14:paraId="2CDDFDC9" w14:textId="77777777" w:rsidR="00FB3EBE" w:rsidRDefault="00FB3EBE">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5B5DD113" w14:textId="77777777" w:rsidR="00FB3EBE" w:rsidRDefault="00FB3EBE">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392AA390" w14:textId="77777777" w:rsidR="00FB3EBE" w:rsidRDefault="00FB3EBE">
                      <w:pPr>
                        <w:numPr>
                          <w:ilvl w:val="0"/>
                          <w:numId w:val="8"/>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v:textbox>
                <w10:anchorlock/>
              </v:shape>
            </w:pict>
          </mc:Fallback>
        </mc:AlternateContent>
      </w:r>
    </w:p>
    <w:p w14:paraId="37E2523E" w14:textId="77777777" w:rsidR="002D192C" w:rsidRDefault="002D192C">
      <w:pPr>
        <w:rPr>
          <w:b/>
          <w:bCs/>
          <w:u w:val="single"/>
        </w:rPr>
      </w:pPr>
    </w:p>
    <w:p w14:paraId="0079E4DA"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very large majority of companies propose to confirm the working assumption.  The following is a summary of views:</w:t>
      </w:r>
    </w:p>
    <w:p w14:paraId="5F4D27E1" w14:textId="7C73C603" w:rsidR="002D192C" w:rsidRDefault="00FB3EBE">
      <w:pPr>
        <w:pStyle w:val="NormalWeb"/>
        <w:rPr>
          <w:i/>
          <w:iCs/>
          <w:color w:val="0070C0"/>
          <w:lang w:val="en-GB" w:eastAsia="ja-JP"/>
        </w:rPr>
      </w:pPr>
      <w:r>
        <w:rPr>
          <w:i/>
          <w:iCs/>
          <w:color w:val="0070C0"/>
          <w:lang w:val="en-GB" w:eastAsia="ja-JP"/>
        </w:rPr>
        <w:t xml:space="preserve">Support Confirmation </w:t>
      </w:r>
      <w:r>
        <w:rPr>
          <w:b/>
          <w:bCs/>
          <w:i/>
          <w:iCs/>
          <w:color w:val="0070C0"/>
          <w:lang w:val="en-GB" w:eastAsia="ja-JP"/>
        </w:rPr>
        <w:t>[1</w:t>
      </w:r>
      <w:r w:rsidR="007A07BF">
        <w:rPr>
          <w:b/>
          <w:bCs/>
          <w:i/>
          <w:iCs/>
          <w:color w:val="0070C0"/>
          <w:lang w:val="en-GB" w:eastAsia="ja-JP"/>
        </w:rPr>
        <w:t>4</w:t>
      </w:r>
      <w:r>
        <w:rPr>
          <w:b/>
          <w:bCs/>
          <w:i/>
          <w:iCs/>
          <w:color w:val="0070C0"/>
          <w:lang w:val="en-GB" w:eastAsia="ja-JP"/>
        </w:rPr>
        <w:t>]</w:t>
      </w:r>
      <w:r>
        <w:rPr>
          <w:i/>
          <w:iCs/>
          <w:color w:val="0070C0"/>
          <w:lang w:val="en-GB" w:eastAsia="ja-JP"/>
        </w:rPr>
        <w:t>:  Nokia/NSB, LGE, Intel, Apple, Huawei/</w:t>
      </w:r>
      <w:proofErr w:type="spellStart"/>
      <w:r>
        <w:rPr>
          <w:i/>
          <w:iCs/>
          <w:color w:val="0070C0"/>
          <w:lang w:val="en-GB" w:eastAsia="ja-JP"/>
        </w:rPr>
        <w:t>HiSi</w:t>
      </w:r>
      <w:proofErr w:type="spellEnd"/>
      <w:r>
        <w:rPr>
          <w:i/>
          <w:iCs/>
          <w:color w:val="0070C0"/>
          <w:lang w:val="en-GB" w:eastAsia="ja-JP"/>
        </w:rPr>
        <w:t xml:space="preserve">, Ericsson, CMCC, xiaomi, </w:t>
      </w:r>
      <w:proofErr w:type="spellStart"/>
      <w:r>
        <w:rPr>
          <w:i/>
          <w:iCs/>
          <w:color w:val="0070C0"/>
          <w:lang w:val="en-GB" w:eastAsia="ja-JP"/>
        </w:rPr>
        <w:t>Transsion</w:t>
      </w:r>
      <w:proofErr w:type="spellEnd"/>
      <w:r>
        <w:rPr>
          <w:i/>
          <w:iCs/>
          <w:color w:val="0070C0"/>
          <w:lang w:val="en-GB" w:eastAsia="ja-JP"/>
        </w:rPr>
        <w:t xml:space="preserve">, Google, </w:t>
      </w:r>
      <w:proofErr w:type="spellStart"/>
      <w:r>
        <w:rPr>
          <w:i/>
          <w:iCs/>
          <w:color w:val="0070C0"/>
          <w:lang w:val="en-GB" w:eastAsia="ja-JP"/>
        </w:rPr>
        <w:t>Futurewei</w:t>
      </w:r>
      <w:proofErr w:type="spellEnd"/>
      <w:r>
        <w:rPr>
          <w:i/>
          <w:iCs/>
          <w:color w:val="0070C0"/>
          <w:lang w:val="en-GB" w:eastAsia="ja-JP"/>
        </w:rPr>
        <w:t>, OPPO, NEC</w:t>
      </w:r>
      <w:r w:rsidR="007A07BF">
        <w:rPr>
          <w:i/>
          <w:iCs/>
          <w:color w:val="0070C0"/>
          <w:lang w:val="en-GB" w:eastAsia="ja-JP"/>
        </w:rPr>
        <w:t xml:space="preserve">, </w:t>
      </w:r>
      <w:proofErr w:type="spellStart"/>
      <w:r w:rsidR="007A07BF">
        <w:rPr>
          <w:i/>
          <w:iCs/>
          <w:color w:val="0070C0"/>
          <w:lang w:val="en-GB" w:eastAsia="ja-JP"/>
        </w:rPr>
        <w:t>Ruijie</w:t>
      </w:r>
      <w:proofErr w:type="spellEnd"/>
    </w:p>
    <w:p w14:paraId="2DFFD4C8" w14:textId="77777777" w:rsidR="002D192C" w:rsidRDefault="00FB3EBE">
      <w:pPr>
        <w:pStyle w:val="NormalWeb"/>
        <w:rPr>
          <w:i/>
          <w:iCs/>
          <w:color w:val="0070C0"/>
          <w:lang w:val="en-GB" w:eastAsia="ja-JP"/>
        </w:rPr>
      </w:pPr>
      <w:r>
        <w:rPr>
          <w:i/>
          <w:iCs/>
          <w:color w:val="0070C0"/>
          <w:lang w:val="en-GB" w:eastAsia="ja-JP"/>
        </w:rPr>
        <w:t xml:space="preserve">Not support Confirmation </w:t>
      </w:r>
      <w:r>
        <w:rPr>
          <w:b/>
          <w:bCs/>
          <w:i/>
          <w:iCs/>
          <w:color w:val="0070C0"/>
          <w:lang w:val="en-GB" w:eastAsia="ja-JP"/>
        </w:rPr>
        <w:t>[2]</w:t>
      </w:r>
      <w:r>
        <w:rPr>
          <w:i/>
          <w:iCs/>
          <w:color w:val="0070C0"/>
          <w:lang w:val="en-GB" w:eastAsia="ja-JP"/>
        </w:rPr>
        <w:t>:  Samsung, Qualcomm(?)</w:t>
      </w:r>
    </w:p>
    <w:p w14:paraId="4A92CD21" w14:textId="77777777" w:rsidR="002D192C" w:rsidRDefault="002D192C">
      <w:pPr>
        <w:rPr>
          <w:rFonts w:ascii="Times New Roman" w:hAnsi="Times New Roman" w:cs="Times New Roman"/>
          <w:i/>
          <w:iCs/>
          <w:color w:val="0070C0"/>
          <w:sz w:val="24"/>
          <w:szCs w:val="24"/>
          <w:lang w:val="en-GB" w:eastAsia="ja-JP"/>
        </w:rPr>
      </w:pPr>
    </w:p>
    <w:p w14:paraId="7CD447F9"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is proposed:</w:t>
      </w:r>
    </w:p>
    <w:p w14:paraId="76DA0541" w14:textId="77777777" w:rsidR="002D192C" w:rsidRDefault="00FB3EB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2.0</w:t>
      </w:r>
    </w:p>
    <w:p w14:paraId="25087ABD" w14:textId="77777777" w:rsidR="002D192C" w:rsidRDefault="00FB3EBE">
      <w:pPr>
        <w:spacing w:after="0"/>
        <w:rPr>
          <w:rFonts w:eastAsia="Malgun Gothic" w:cs="Times"/>
          <w:i/>
          <w:sz w:val="18"/>
        </w:rPr>
      </w:pPr>
      <w:r>
        <w:rPr>
          <w:rStyle w:val="Emphasis"/>
          <w:rFonts w:cs="Times"/>
        </w:rPr>
        <w:t>Confirm the following working assumption:</w:t>
      </w:r>
    </w:p>
    <w:p w14:paraId="51595C55" w14:textId="77777777" w:rsidR="002D192C" w:rsidRDefault="00FB3EBE">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“For intra-cell multi-DCI based Multi-TRP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6A4210C1" w14:textId="5114F492" w:rsidR="00AA2D75" w:rsidRDefault="00AA2D75">
      <w:pPr>
        <w:pStyle w:val="NormalWeb"/>
        <w:rPr>
          <w:i/>
          <w:iCs/>
          <w:color w:val="0070C0"/>
          <w:lang w:val="en-GB" w:eastAsia="ja-JP"/>
        </w:rPr>
      </w:pPr>
      <w:r>
        <w:rPr>
          <w:i/>
          <w:iCs/>
          <w:color w:val="0070C0"/>
          <w:lang w:val="en-GB" w:eastAsia="ja-JP"/>
        </w:rPr>
        <w:t>Support</w:t>
      </w:r>
      <w:r w:rsidR="00480588">
        <w:rPr>
          <w:i/>
          <w:iCs/>
          <w:color w:val="0070C0"/>
          <w:lang w:val="en-GB" w:eastAsia="ja-JP"/>
        </w:rPr>
        <w:t xml:space="preserve"> </w:t>
      </w:r>
      <w:r w:rsidR="00480588" w:rsidRPr="00480588">
        <w:rPr>
          <w:b/>
          <w:bCs/>
          <w:i/>
          <w:iCs/>
          <w:color w:val="0070C0"/>
          <w:lang w:val="en-GB" w:eastAsia="ja-JP"/>
        </w:rPr>
        <w:t>[19]</w:t>
      </w:r>
      <w:r>
        <w:rPr>
          <w:i/>
          <w:iCs/>
          <w:color w:val="0070C0"/>
          <w:lang w:val="en-GB" w:eastAsia="ja-JP"/>
        </w:rPr>
        <w:t xml:space="preserve">:  LGE, ZTE, Nokia/NSB, Ericsson, </w:t>
      </w:r>
      <w:proofErr w:type="spellStart"/>
      <w:r>
        <w:rPr>
          <w:i/>
          <w:iCs/>
          <w:color w:val="0070C0"/>
          <w:lang w:val="en-GB" w:eastAsia="ja-JP"/>
        </w:rPr>
        <w:t>Futurewei</w:t>
      </w:r>
      <w:proofErr w:type="spellEnd"/>
      <w:r>
        <w:rPr>
          <w:i/>
          <w:iCs/>
          <w:color w:val="0070C0"/>
          <w:lang w:val="en-GB" w:eastAsia="ja-JP"/>
        </w:rPr>
        <w:t>, Apple, vivo, Lenovo, IDC, OPPO, NTT Docomo, Huawei/</w:t>
      </w:r>
      <w:proofErr w:type="spellStart"/>
      <w:r>
        <w:rPr>
          <w:i/>
          <w:iCs/>
          <w:color w:val="0070C0"/>
          <w:lang w:val="en-GB" w:eastAsia="ja-JP"/>
        </w:rPr>
        <w:t>Hisilicon</w:t>
      </w:r>
      <w:proofErr w:type="spellEnd"/>
      <w:r>
        <w:rPr>
          <w:i/>
          <w:iCs/>
          <w:color w:val="0070C0"/>
          <w:lang w:val="en-GB" w:eastAsia="ja-JP"/>
        </w:rPr>
        <w:t xml:space="preserve">, </w:t>
      </w:r>
      <w:proofErr w:type="spellStart"/>
      <w:r>
        <w:rPr>
          <w:i/>
          <w:iCs/>
          <w:color w:val="0070C0"/>
          <w:lang w:val="en-GB" w:eastAsia="ja-JP"/>
        </w:rPr>
        <w:t>Transsion</w:t>
      </w:r>
      <w:proofErr w:type="spellEnd"/>
      <w:r>
        <w:rPr>
          <w:i/>
          <w:iCs/>
          <w:color w:val="0070C0"/>
          <w:lang w:val="en-GB" w:eastAsia="ja-JP"/>
        </w:rPr>
        <w:t xml:space="preserve">, NEC, Xiaomi, CATT, </w:t>
      </w:r>
      <w:r w:rsidR="00480588">
        <w:rPr>
          <w:i/>
          <w:iCs/>
          <w:color w:val="0070C0"/>
          <w:lang w:val="en-GB" w:eastAsia="ja-JP"/>
        </w:rPr>
        <w:t xml:space="preserve">Google, </w:t>
      </w:r>
      <w:proofErr w:type="spellStart"/>
      <w:r w:rsidR="00480588">
        <w:rPr>
          <w:i/>
          <w:iCs/>
          <w:color w:val="0070C0"/>
          <w:lang w:val="en-GB" w:eastAsia="ja-JP"/>
        </w:rPr>
        <w:t>Ruijie</w:t>
      </w:r>
      <w:proofErr w:type="spellEnd"/>
      <w:r w:rsidR="00480588">
        <w:rPr>
          <w:i/>
          <w:iCs/>
          <w:color w:val="0070C0"/>
          <w:lang w:val="en-GB" w:eastAsia="ja-JP"/>
        </w:rPr>
        <w:t xml:space="preserve">, Sharp, </w:t>
      </w:r>
    </w:p>
    <w:p w14:paraId="096417FF" w14:textId="57DC5039" w:rsidR="00AA2D75" w:rsidRDefault="00AA2D75">
      <w:pPr>
        <w:pStyle w:val="NormalWeb"/>
        <w:rPr>
          <w:i/>
          <w:iCs/>
          <w:color w:val="0070C0"/>
          <w:lang w:val="en-GB" w:eastAsia="ja-JP"/>
        </w:rPr>
      </w:pPr>
      <w:r>
        <w:rPr>
          <w:i/>
          <w:iCs/>
          <w:color w:val="0070C0"/>
          <w:lang w:val="en-GB" w:eastAsia="ja-JP"/>
        </w:rPr>
        <w:t>Don’t confirm</w:t>
      </w:r>
      <w:r w:rsidR="00480588">
        <w:rPr>
          <w:i/>
          <w:iCs/>
          <w:color w:val="0070C0"/>
          <w:lang w:val="en-GB" w:eastAsia="ja-JP"/>
        </w:rPr>
        <w:t xml:space="preserve"> </w:t>
      </w:r>
      <w:r w:rsidR="00480588" w:rsidRPr="00480588">
        <w:rPr>
          <w:b/>
          <w:bCs/>
          <w:i/>
          <w:iCs/>
          <w:color w:val="0070C0"/>
          <w:lang w:val="en-GB" w:eastAsia="ja-JP"/>
        </w:rPr>
        <w:t>[2]</w:t>
      </w:r>
      <w:r>
        <w:rPr>
          <w:i/>
          <w:iCs/>
          <w:color w:val="0070C0"/>
          <w:lang w:val="en-GB" w:eastAsia="ja-JP"/>
        </w:rPr>
        <w:t>:  Samsung, Qualcomm?</w:t>
      </w:r>
    </w:p>
    <w:p w14:paraId="6C380124" w14:textId="3C7832CF" w:rsidR="002D192C" w:rsidRDefault="00FB3EBE">
      <w:pPr>
        <w:pStyle w:val="NormalWeb"/>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2D192C" w14:paraId="4DCD54CE" w14:textId="77777777">
        <w:tc>
          <w:tcPr>
            <w:tcW w:w="2263" w:type="dxa"/>
          </w:tcPr>
          <w:p w14:paraId="3B90C13B" w14:textId="77777777" w:rsidR="002D192C" w:rsidRDefault="00FB3EBE">
            <w:pPr>
              <w:spacing w:after="0" w:line="240" w:lineRule="auto"/>
              <w:jc w:val="center"/>
              <w:rPr>
                <w:b/>
                <w:bCs/>
              </w:rPr>
            </w:pPr>
            <w:r>
              <w:rPr>
                <w:b/>
                <w:bCs/>
              </w:rPr>
              <w:lastRenderedPageBreak/>
              <w:t>Company</w:t>
            </w:r>
          </w:p>
        </w:tc>
        <w:tc>
          <w:tcPr>
            <w:tcW w:w="8931" w:type="dxa"/>
          </w:tcPr>
          <w:p w14:paraId="3B51D7B7" w14:textId="77777777" w:rsidR="002D192C" w:rsidRDefault="00FB3EBE">
            <w:pPr>
              <w:spacing w:after="0" w:line="240" w:lineRule="auto"/>
              <w:jc w:val="center"/>
              <w:rPr>
                <w:b/>
                <w:bCs/>
              </w:rPr>
            </w:pPr>
            <w:r>
              <w:rPr>
                <w:b/>
                <w:bCs/>
              </w:rPr>
              <w:t>Comments</w:t>
            </w:r>
          </w:p>
        </w:tc>
      </w:tr>
      <w:tr w:rsidR="002D192C" w14:paraId="74FDA08A" w14:textId="77777777">
        <w:tc>
          <w:tcPr>
            <w:tcW w:w="2263" w:type="dxa"/>
          </w:tcPr>
          <w:p w14:paraId="593B4E0F" w14:textId="77777777" w:rsidR="002D192C" w:rsidRDefault="00FB3EBE">
            <w:pPr>
              <w:spacing w:after="0" w:line="240" w:lineRule="auto"/>
              <w:rPr>
                <w:lang w:eastAsia="zh-CN"/>
              </w:rPr>
            </w:pPr>
            <w:r>
              <w:rPr>
                <w:lang w:eastAsia="zh-CN"/>
              </w:rPr>
              <w:t>QC</w:t>
            </w:r>
          </w:p>
        </w:tc>
        <w:tc>
          <w:tcPr>
            <w:tcW w:w="8931" w:type="dxa"/>
          </w:tcPr>
          <w:p w14:paraId="532E6C84" w14:textId="77777777" w:rsidR="002D192C" w:rsidRDefault="00FB3EBE">
            <w:pPr>
              <w:spacing w:after="0" w:line="240" w:lineRule="auto"/>
              <w:rPr>
                <w:lang w:eastAsia="zh-CN"/>
              </w:rPr>
            </w:pPr>
            <w:r>
              <w:rPr>
                <w:lang w:eastAsia="zh-CN"/>
              </w:rPr>
              <w:t>Given that majority of the companies support this, we can accept confirming the WA only if the following is added:</w:t>
            </w:r>
          </w:p>
          <w:p w14:paraId="3705E057" w14:textId="77777777" w:rsidR="002D192C" w:rsidRDefault="00FB3EBE">
            <w:pPr>
              <w:spacing w:after="0" w:line="240" w:lineRule="auto"/>
              <w:rPr>
                <w:lang w:eastAsia="zh-CN"/>
              </w:rPr>
            </w:pPr>
            <w:r>
              <w:rPr>
                <w:lang w:eastAsia="zh-CN"/>
              </w:rPr>
              <w:t>“</w:t>
            </w:r>
            <w:r>
              <w:rPr>
                <w:i/>
                <w:iCs/>
                <w:lang w:eastAsia="zh-CN"/>
              </w:rPr>
              <w:t>This does not change the legacy rule for PRACH power control in case of same-TRP PDCCH order</w:t>
            </w:r>
            <w:r>
              <w:rPr>
                <w:lang w:eastAsia="zh-CN"/>
              </w:rPr>
              <w:t>”.</w:t>
            </w:r>
          </w:p>
          <w:p w14:paraId="777C4205" w14:textId="77777777" w:rsidR="002D192C" w:rsidRDefault="00FB3EBE">
            <w:pPr>
              <w:spacing w:after="0" w:line="240" w:lineRule="auto"/>
              <w:rPr>
                <w:lang w:eastAsia="zh-CN"/>
              </w:rPr>
            </w:pPr>
            <w:r>
              <w:rPr>
                <w:lang w:eastAsia="zh-CN"/>
              </w:rPr>
              <w:t>The implication of the above is that differentiation between same-TRP versus cross-TRP PDCCH order is required (which is anyway needed in our understanding for PRACH timing as discussed in issue 5).</w:t>
            </w:r>
          </w:p>
        </w:tc>
      </w:tr>
      <w:tr w:rsidR="002D192C" w14:paraId="16305E52" w14:textId="77777777">
        <w:tc>
          <w:tcPr>
            <w:tcW w:w="2263" w:type="dxa"/>
          </w:tcPr>
          <w:p w14:paraId="4104CF89" w14:textId="77777777" w:rsidR="002D192C" w:rsidRDefault="00FB3EBE">
            <w:pPr>
              <w:spacing w:after="0" w:line="240" w:lineRule="auto"/>
              <w:rPr>
                <w:lang w:val="en-US" w:eastAsia="zh-CN"/>
              </w:rPr>
            </w:pPr>
            <w:r>
              <w:rPr>
                <w:rFonts w:hint="eastAsia"/>
                <w:lang w:eastAsia="ko-KR"/>
              </w:rPr>
              <w:t>LGE</w:t>
            </w:r>
          </w:p>
        </w:tc>
        <w:tc>
          <w:tcPr>
            <w:tcW w:w="8931" w:type="dxa"/>
          </w:tcPr>
          <w:p w14:paraId="709A88EB" w14:textId="77777777" w:rsidR="002D192C" w:rsidRDefault="00FB3EBE">
            <w:pPr>
              <w:spacing w:after="0" w:line="240" w:lineRule="auto"/>
              <w:rPr>
                <w:lang w:eastAsia="ko-KR"/>
              </w:rPr>
            </w:pPr>
            <w:r>
              <w:rPr>
                <w:lang w:eastAsia="ko-KR"/>
              </w:rPr>
              <w:t>A</w:t>
            </w:r>
            <w:r>
              <w:rPr>
                <w:rFonts w:hint="eastAsia"/>
                <w:lang w:eastAsia="ko-KR"/>
              </w:rPr>
              <w:t xml:space="preserve">s </w:t>
            </w:r>
            <w:r>
              <w:rPr>
                <w:lang w:eastAsia="ko-KR"/>
              </w:rPr>
              <w:t xml:space="preserve">we mentioned in our contribution, if we don’t confirm the WA, TA of a TRP which is not associated with Type-1 CSS cannot be acquired in case of intra-cell M-DCI. This is because PDCCH order can only be transmitted from TRP associated with Type-1 CSS, according to the current QCL </w:t>
            </w:r>
            <w:proofErr w:type="gramStart"/>
            <w:r>
              <w:rPr>
                <w:lang w:eastAsia="ko-KR"/>
              </w:rPr>
              <w:t>rule(</w:t>
            </w:r>
            <w:proofErr w:type="gramEnd"/>
            <w:r>
              <w:rPr>
                <w:lang w:eastAsia="ko-KR"/>
              </w:rPr>
              <w:t xml:space="preserve">RAR is </w:t>
            </w:r>
            <w:proofErr w:type="spellStart"/>
            <w:r>
              <w:rPr>
                <w:lang w:eastAsia="ko-KR"/>
              </w:rPr>
              <w:t>QCLed</w:t>
            </w:r>
            <w:proofErr w:type="spellEnd"/>
            <w:r>
              <w:rPr>
                <w:lang w:eastAsia="ko-KR"/>
              </w:rPr>
              <w:t xml:space="preserve"> with PDCCH order in case of </w:t>
            </w:r>
            <w:proofErr w:type="spellStart"/>
            <w:r>
              <w:rPr>
                <w:lang w:eastAsia="ko-KR"/>
              </w:rPr>
              <w:t>SpCell</w:t>
            </w:r>
            <w:proofErr w:type="spellEnd"/>
            <w:r>
              <w:rPr>
                <w:lang w:eastAsia="ko-KR"/>
              </w:rPr>
              <w:t>).</w:t>
            </w:r>
          </w:p>
          <w:p w14:paraId="73838A84" w14:textId="77777777" w:rsidR="002D192C" w:rsidRDefault="002D192C">
            <w:pPr>
              <w:spacing w:after="0" w:line="240" w:lineRule="auto"/>
              <w:rPr>
                <w:lang w:eastAsia="ko-KR"/>
              </w:rPr>
            </w:pPr>
          </w:p>
          <w:p w14:paraId="1865E091" w14:textId="77777777" w:rsidR="002D192C" w:rsidRDefault="00FB3EBE">
            <w:pPr>
              <w:spacing w:after="0" w:line="240" w:lineRule="auto"/>
              <w:rPr>
                <w:lang w:eastAsia="ko-KR"/>
              </w:rPr>
            </w:pPr>
            <w:r>
              <w:rPr>
                <w:lang w:eastAsia="ko-KR"/>
              </w:rPr>
              <w:t>So, we support Proposal 2.0.</w:t>
            </w:r>
          </w:p>
          <w:p w14:paraId="1764E2D6" w14:textId="77777777" w:rsidR="002D192C" w:rsidRDefault="002D192C">
            <w:pPr>
              <w:spacing w:after="0" w:line="240" w:lineRule="auto"/>
              <w:rPr>
                <w:lang w:eastAsia="ko-KR"/>
              </w:rPr>
            </w:pPr>
          </w:p>
          <w:p w14:paraId="145EDC26" w14:textId="77777777" w:rsidR="002D192C" w:rsidRDefault="00FB3EBE">
            <w:pPr>
              <w:spacing w:after="0" w:line="240" w:lineRule="auto"/>
              <w:rPr>
                <w:lang w:val="en-US" w:eastAsia="zh-CN"/>
              </w:rPr>
            </w:pPr>
            <w:r>
              <w:rPr>
                <w:lang w:eastAsia="ko-KR"/>
              </w:rPr>
              <w:t>Regarding QC’s comment, I’m not sure why do we need such restriction here. I think that PRACH power control is being discussed in Issue 1 separately.</w:t>
            </w:r>
          </w:p>
        </w:tc>
      </w:tr>
      <w:tr w:rsidR="002D192C" w14:paraId="3CCD04D6" w14:textId="77777777">
        <w:tc>
          <w:tcPr>
            <w:tcW w:w="2263" w:type="dxa"/>
          </w:tcPr>
          <w:p w14:paraId="589F3253" w14:textId="77777777" w:rsidR="002D192C" w:rsidRDefault="00FB3EBE">
            <w:pPr>
              <w:spacing w:after="0" w:line="240" w:lineRule="auto"/>
              <w:rPr>
                <w:lang w:val="en-US" w:eastAsia="zh-CN"/>
              </w:rPr>
            </w:pPr>
            <w:r>
              <w:rPr>
                <w:rFonts w:hint="eastAsia"/>
                <w:lang w:val="en-US" w:eastAsia="zh-CN"/>
              </w:rPr>
              <w:t>ZTE</w:t>
            </w:r>
          </w:p>
        </w:tc>
        <w:tc>
          <w:tcPr>
            <w:tcW w:w="8931" w:type="dxa"/>
          </w:tcPr>
          <w:p w14:paraId="6E5A7F61" w14:textId="77777777" w:rsidR="002D192C" w:rsidRDefault="00FB3EBE">
            <w:pPr>
              <w:spacing w:after="0" w:line="240" w:lineRule="auto"/>
              <w:rPr>
                <w:lang w:val="en-US" w:eastAsia="zh-CN"/>
              </w:rPr>
            </w:pPr>
            <w:r>
              <w:rPr>
                <w:rFonts w:hint="eastAsia"/>
                <w:lang w:val="en-US" w:eastAsia="zh-CN"/>
              </w:rPr>
              <w:t xml:space="preserve">Support Proposal 2.0. </w:t>
            </w:r>
          </w:p>
          <w:p w14:paraId="20D5954A" w14:textId="77777777" w:rsidR="002D192C" w:rsidRDefault="00FB3EBE">
            <w:pPr>
              <w:spacing w:after="0" w:line="240" w:lineRule="auto"/>
              <w:rPr>
                <w:lang w:val="en-US" w:eastAsia="zh-CN"/>
              </w:rPr>
            </w:pPr>
            <w:r>
              <w:rPr>
                <w:rFonts w:hint="eastAsia"/>
                <w:lang w:val="en-US" w:eastAsia="zh-CN"/>
              </w:rPr>
              <w:t>In addition, we share the same question from LGE to QC.</w:t>
            </w:r>
          </w:p>
        </w:tc>
      </w:tr>
      <w:tr w:rsidR="002D192C" w14:paraId="4C3C3956" w14:textId="77777777">
        <w:tc>
          <w:tcPr>
            <w:tcW w:w="2263" w:type="dxa"/>
          </w:tcPr>
          <w:p w14:paraId="203F4E20" w14:textId="77777777" w:rsidR="002D192C" w:rsidRDefault="00FB3EBE">
            <w:pPr>
              <w:spacing w:after="0" w:line="240" w:lineRule="auto"/>
              <w:rPr>
                <w:lang w:eastAsia="ko-KR"/>
              </w:rPr>
            </w:pPr>
            <w:r>
              <w:rPr>
                <w:lang w:val="en-US" w:eastAsia="zh-CN"/>
              </w:rPr>
              <w:t>Nokia/NSB</w:t>
            </w:r>
          </w:p>
        </w:tc>
        <w:tc>
          <w:tcPr>
            <w:tcW w:w="8931" w:type="dxa"/>
          </w:tcPr>
          <w:p w14:paraId="37A4E6EF" w14:textId="77777777" w:rsidR="002D192C" w:rsidRDefault="00FB3EBE">
            <w:pPr>
              <w:spacing w:after="0" w:line="240" w:lineRule="auto"/>
              <w:rPr>
                <w:rFonts w:cstheme="minorHAnsi"/>
                <w:lang w:val="en-GB" w:eastAsia="ko-KR"/>
              </w:rPr>
            </w:pPr>
            <w:r>
              <w:rPr>
                <w:lang w:val="en-US" w:eastAsia="zh-CN"/>
              </w:rPr>
              <w:t>OK to confirm the working assumption.</w:t>
            </w:r>
          </w:p>
        </w:tc>
      </w:tr>
      <w:tr w:rsidR="002D192C" w14:paraId="296BF8BF" w14:textId="77777777">
        <w:tc>
          <w:tcPr>
            <w:tcW w:w="2263" w:type="dxa"/>
          </w:tcPr>
          <w:p w14:paraId="3D708244" w14:textId="77777777" w:rsidR="002D192C" w:rsidRDefault="00FB3EBE">
            <w:pPr>
              <w:spacing w:after="0" w:line="240" w:lineRule="auto"/>
              <w:rPr>
                <w:lang w:eastAsia="zh-CN"/>
              </w:rPr>
            </w:pPr>
            <w:r>
              <w:rPr>
                <w:lang w:eastAsia="zh-CN"/>
              </w:rPr>
              <w:t>Ericsson</w:t>
            </w:r>
          </w:p>
        </w:tc>
        <w:tc>
          <w:tcPr>
            <w:tcW w:w="8931" w:type="dxa"/>
          </w:tcPr>
          <w:p w14:paraId="2042455E" w14:textId="77777777" w:rsidR="002D192C" w:rsidRDefault="00FB3EBE">
            <w:pPr>
              <w:spacing w:after="0" w:line="240" w:lineRule="auto"/>
              <w:rPr>
                <w:rFonts w:cstheme="minorHAnsi"/>
                <w:lang w:val="en-GB" w:eastAsia="zh-CN"/>
              </w:rPr>
            </w:pPr>
            <w:r>
              <w:rPr>
                <w:rFonts w:cstheme="minorHAnsi"/>
                <w:lang w:val="en-GB" w:eastAsia="ko-KR"/>
              </w:rPr>
              <w:t>Support Proposal 2.0. We would be ok to differentiate between legacy PDCCH order and new PDCCH order.</w:t>
            </w:r>
          </w:p>
        </w:tc>
      </w:tr>
      <w:tr w:rsidR="002D192C" w14:paraId="47CB723D" w14:textId="77777777">
        <w:tc>
          <w:tcPr>
            <w:tcW w:w="2263" w:type="dxa"/>
          </w:tcPr>
          <w:p w14:paraId="2E3289CF" w14:textId="77777777" w:rsidR="002D192C" w:rsidRDefault="00FB3EBE">
            <w:pPr>
              <w:spacing w:after="0" w:line="240" w:lineRule="auto"/>
              <w:rPr>
                <w:lang w:eastAsia="zh-CN"/>
              </w:rPr>
            </w:pPr>
            <w:proofErr w:type="spellStart"/>
            <w:r>
              <w:rPr>
                <w:lang w:eastAsia="zh-CN"/>
              </w:rPr>
              <w:t>Futurewei</w:t>
            </w:r>
            <w:proofErr w:type="spellEnd"/>
          </w:p>
        </w:tc>
        <w:tc>
          <w:tcPr>
            <w:tcW w:w="8931" w:type="dxa"/>
          </w:tcPr>
          <w:p w14:paraId="63DD9C8B" w14:textId="77777777" w:rsidR="002D192C" w:rsidRDefault="00FB3EBE">
            <w:pPr>
              <w:spacing w:after="0" w:line="240" w:lineRule="auto"/>
              <w:rPr>
                <w:rFonts w:cstheme="minorHAnsi"/>
                <w:lang w:val="en-GB" w:eastAsia="zh-CN"/>
              </w:rPr>
            </w:pPr>
            <w:r>
              <w:rPr>
                <w:rFonts w:cstheme="minorHAnsi"/>
                <w:lang w:val="en-GB" w:eastAsia="zh-CN"/>
              </w:rPr>
              <w:t>Support Proposal 2.0.</w:t>
            </w:r>
          </w:p>
        </w:tc>
      </w:tr>
      <w:tr w:rsidR="002D192C" w14:paraId="34B31FF7" w14:textId="77777777">
        <w:tc>
          <w:tcPr>
            <w:tcW w:w="2263" w:type="dxa"/>
          </w:tcPr>
          <w:p w14:paraId="62EA5DA8" w14:textId="77777777" w:rsidR="002D192C" w:rsidRDefault="00FB3EBE">
            <w:pPr>
              <w:spacing w:after="0" w:line="240" w:lineRule="auto"/>
              <w:rPr>
                <w:lang w:eastAsia="zh-CN"/>
              </w:rPr>
            </w:pPr>
            <w:r>
              <w:rPr>
                <w:lang w:eastAsia="zh-CN"/>
              </w:rPr>
              <w:t xml:space="preserve">Apple </w:t>
            </w:r>
          </w:p>
        </w:tc>
        <w:tc>
          <w:tcPr>
            <w:tcW w:w="8931" w:type="dxa"/>
          </w:tcPr>
          <w:p w14:paraId="5417EB85" w14:textId="77777777" w:rsidR="002D192C" w:rsidRDefault="00FB3EBE">
            <w:pPr>
              <w:spacing w:after="0" w:line="240" w:lineRule="auto"/>
              <w:rPr>
                <w:rFonts w:cstheme="minorHAnsi"/>
                <w:lang w:val="en-GB" w:eastAsia="zh-CN"/>
              </w:rPr>
            </w:pPr>
            <w:r>
              <w:rPr>
                <w:rFonts w:cstheme="minorHAnsi"/>
                <w:lang w:val="en-GB" w:eastAsia="zh-CN"/>
              </w:rPr>
              <w:t xml:space="preserve">Support Proposal 2.0. </w:t>
            </w:r>
          </w:p>
        </w:tc>
      </w:tr>
      <w:tr w:rsidR="002D192C" w14:paraId="3D9E2BEB" w14:textId="77777777">
        <w:tc>
          <w:tcPr>
            <w:tcW w:w="2263" w:type="dxa"/>
          </w:tcPr>
          <w:p w14:paraId="56DE079E" w14:textId="77777777" w:rsidR="002D192C" w:rsidRDefault="00FB3EBE">
            <w:pPr>
              <w:spacing w:after="0" w:line="240" w:lineRule="auto"/>
              <w:rPr>
                <w:lang w:eastAsia="zh-CN"/>
              </w:rPr>
            </w:pPr>
            <w:r>
              <w:rPr>
                <w:rFonts w:hint="eastAsia"/>
                <w:lang w:eastAsia="zh-CN"/>
              </w:rPr>
              <w:t>v</w:t>
            </w:r>
            <w:r>
              <w:rPr>
                <w:lang w:eastAsia="zh-CN"/>
              </w:rPr>
              <w:t>ivo</w:t>
            </w:r>
          </w:p>
        </w:tc>
        <w:tc>
          <w:tcPr>
            <w:tcW w:w="8931" w:type="dxa"/>
          </w:tcPr>
          <w:p w14:paraId="1ED71DC7" w14:textId="77777777" w:rsidR="002D192C" w:rsidRDefault="00FB3EBE">
            <w:pPr>
              <w:spacing w:after="0" w:line="240" w:lineRule="auto"/>
              <w:rPr>
                <w:rFonts w:cstheme="minorHAnsi"/>
                <w:lang w:val="en-GB" w:eastAsia="zh-CN"/>
              </w:rPr>
            </w:pPr>
            <w:r>
              <w:rPr>
                <w:rFonts w:cstheme="minorHAnsi"/>
                <w:lang w:val="en-GB" w:eastAsia="zh-CN"/>
              </w:rPr>
              <w:t xml:space="preserve">Support Proposal 2.0. </w:t>
            </w:r>
          </w:p>
        </w:tc>
      </w:tr>
      <w:tr w:rsidR="002D192C" w14:paraId="71224C79" w14:textId="77777777">
        <w:tc>
          <w:tcPr>
            <w:tcW w:w="2263" w:type="dxa"/>
          </w:tcPr>
          <w:p w14:paraId="78079AED" w14:textId="77777777" w:rsidR="002D192C" w:rsidRDefault="00FB3EBE">
            <w:pPr>
              <w:spacing w:after="0" w:line="240" w:lineRule="auto"/>
              <w:rPr>
                <w:lang w:eastAsia="zh-CN"/>
              </w:rPr>
            </w:pPr>
            <w:r>
              <w:rPr>
                <w:rFonts w:hint="eastAsia"/>
                <w:lang w:eastAsia="zh-CN"/>
              </w:rPr>
              <w:t>L</w:t>
            </w:r>
            <w:r>
              <w:rPr>
                <w:lang w:eastAsia="zh-CN"/>
              </w:rPr>
              <w:t>enovo</w:t>
            </w:r>
          </w:p>
        </w:tc>
        <w:tc>
          <w:tcPr>
            <w:tcW w:w="8931" w:type="dxa"/>
          </w:tcPr>
          <w:p w14:paraId="56CF7E04" w14:textId="77777777" w:rsidR="002D192C" w:rsidRDefault="00FB3EBE">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K to confirm the WA.</w:t>
            </w:r>
          </w:p>
        </w:tc>
      </w:tr>
      <w:tr w:rsidR="002D192C" w14:paraId="51C1E5B7" w14:textId="77777777">
        <w:tc>
          <w:tcPr>
            <w:tcW w:w="2263" w:type="dxa"/>
          </w:tcPr>
          <w:p w14:paraId="4BDCA2CF" w14:textId="77777777" w:rsidR="002D192C" w:rsidRDefault="00FB3EBE">
            <w:pPr>
              <w:spacing w:after="0" w:line="240" w:lineRule="auto"/>
              <w:rPr>
                <w:rFonts w:eastAsia="PMingLiU"/>
                <w:lang w:eastAsia="ko-KR"/>
              </w:rPr>
            </w:pPr>
            <w:r>
              <w:rPr>
                <w:rFonts w:eastAsia="PMingLiU"/>
                <w:lang w:eastAsia="ko-KR"/>
              </w:rPr>
              <w:t>IDC</w:t>
            </w:r>
          </w:p>
        </w:tc>
        <w:tc>
          <w:tcPr>
            <w:tcW w:w="8931" w:type="dxa"/>
          </w:tcPr>
          <w:p w14:paraId="6A5ECBEB" w14:textId="77777777" w:rsidR="002D192C" w:rsidRDefault="00FB3EBE">
            <w:pPr>
              <w:spacing w:after="0" w:line="240" w:lineRule="auto"/>
              <w:rPr>
                <w:rFonts w:eastAsia="PMingLiU" w:cstheme="minorHAnsi"/>
                <w:lang w:val="en-GB" w:eastAsia="ko-KR"/>
              </w:rPr>
            </w:pPr>
            <w:r>
              <w:rPr>
                <w:rFonts w:eastAsia="PMingLiU" w:cstheme="minorHAnsi"/>
                <w:lang w:val="en-GB" w:eastAsia="ko-KR"/>
              </w:rPr>
              <w:t>OK to confirm the WA</w:t>
            </w:r>
          </w:p>
        </w:tc>
      </w:tr>
      <w:tr w:rsidR="002D192C" w14:paraId="30B066DA" w14:textId="77777777">
        <w:tc>
          <w:tcPr>
            <w:tcW w:w="2263" w:type="dxa"/>
          </w:tcPr>
          <w:p w14:paraId="1696742D" w14:textId="77777777" w:rsidR="002D192C" w:rsidRDefault="00FB3EBE">
            <w:pPr>
              <w:spacing w:after="0" w:line="240" w:lineRule="auto"/>
              <w:rPr>
                <w:rFonts w:eastAsia="Yu Mincho"/>
                <w:lang w:eastAsia="ja-JP"/>
              </w:rPr>
            </w:pPr>
            <w:r>
              <w:rPr>
                <w:rFonts w:eastAsia="PMingLiU"/>
                <w:lang w:eastAsia="ko-KR"/>
              </w:rPr>
              <w:t>OPPO</w:t>
            </w:r>
          </w:p>
        </w:tc>
        <w:tc>
          <w:tcPr>
            <w:tcW w:w="8931" w:type="dxa"/>
          </w:tcPr>
          <w:p w14:paraId="24F39BE5" w14:textId="77777777" w:rsidR="002D192C" w:rsidRDefault="00FB3EBE">
            <w:pPr>
              <w:spacing w:after="0" w:line="240" w:lineRule="auto"/>
              <w:rPr>
                <w:rFonts w:eastAsia="Yu Mincho" w:cstheme="minorHAnsi"/>
                <w:lang w:val="en-GB" w:eastAsia="ja-JP"/>
              </w:rPr>
            </w:pPr>
            <w:r>
              <w:rPr>
                <w:rFonts w:eastAsia="PMingLiU" w:cstheme="minorHAnsi"/>
                <w:lang w:val="en-GB" w:eastAsia="ko-KR"/>
              </w:rPr>
              <w:t>Support Proposal 2.0.</w:t>
            </w:r>
          </w:p>
        </w:tc>
      </w:tr>
      <w:tr w:rsidR="002D192C" w14:paraId="513DA9EC" w14:textId="77777777">
        <w:tc>
          <w:tcPr>
            <w:tcW w:w="2263" w:type="dxa"/>
          </w:tcPr>
          <w:p w14:paraId="7A6677AF" w14:textId="77777777" w:rsidR="002D192C" w:rsidRDefault="00FB3EBE">
            <w:pPr>
              <w:spacing w:after="0" w:line="240" w:lineRule="auto"/>
              <w:rPr>
                <w:lang w:eastAsia="zh-CN"/>
              </w:rPr>
            </w:pPr>
            <w:r>
              <w:rPr>
                <w:rFonts w:hint="eastAsia"/>
                <w:lang w:eastAsia="zh-CN"/>
              </w:rPr>
              <w:t>N</w:t>
            </w:r>
            <w:r>
              <w:rPr>
                <w:lang w:eastAsia="zh-CN"/>
              </w:rPr>
              <w:t>TT Docomo</w:t>
            </w:r>
          </w:p>
        </w:tc>
        <w:tc>
          <w:tcPr>
            <w:tcW w:w="8931" w:type="dxa"/>
          </w:tcPr>
          <w:p w14:paraId="480A6125" w14:textId="77777777" w:rsidR="002D192C" w:rsidRDefault="00FB3EBE">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to confirm the working assumption.</w:t>
            </w:r>
          </w:p>
        </w:tc>
      </w:tr>
      <w:tr w:rsidR="002D192C" w14:paraId="04E99BB1" w14:textId="77777777">
        <w:tc>
          <w:tcPr>
            <w:tcW w:w="2263" w:type="dxa"/>
          </w:tcPr>
          <w:p w14:paraId="45ACA8A3" w14:textId="77777777" w:rsidR="002D192C" w:rsidRDefault="00FB3EBE">
            <w:pPr>
              <w:spacing w:after="0" w:line="240" w:lineRule="auto"/>
              <w:rPr>
                <w:lang w:eastAsia="zh-CN"/>
              </w:rPr>
            </w:pPr>
            <w:r>
              <w:rPr>
                <w:lang w:eastAsia="zh-CN"/>
              </w:rPr>
              <w:t>Samsung</w:t>
            </w:r>
          </w:p>
        </w:tc>
        <w:tc>
          <w:tcPr>
            <w:tcW w:w="8931" w:type="dxa"/>
          </w:tcPr>
          <w:p w14:paraId="0BCE5042" w14:textId="77777777" w:rsidR="002D192C" w:rsidRDefault="00FB3EBE">
            <w:pPr>
              <w:spacing w:after="0" w:line="240" w:lineRule="auto"/>
              <w:rPr>
                <w:rFonts w:cstheme="minorHAnsi"/>
                <w:lang w:val="en-GB" w:eastAsia="zh-CN"/>
              </w:rPr>
            </w:pPr>
            <w:r>
              <w:rPr>
                <w:rFonts w:cstheme="minorHAnsi"/>
                <w:lang w:val="en-GB" w:eastAsia="zh-CN"/>
              </w:rPr>
              <w:t>Don’t support. This is not a critical issue and would lead to new behaviour for the PDCCH order in the intra-cell case.</w:t>
            </w:r>
          </w:p>
        </w:tc>
      </w:tr>
      <w:tr w:rsidR="002D192C" w14:paraId="685EF108" w14:textId="77777777">
        <w:tc>
          <w:tcPr>
            <w:tcW w:w="2263" w:type="dxa"/>
          </w:tcPr>
          <w:p w14:paraId="1106931F" w14:textId="77777777" w:rsidR="002D192C" w:rsidRDefault="00FB3EBE">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4446BA1E" w14:textId="77777777" w:rsidR="002D192C" w:rsidRDefault="00FB3EBE">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Not sure why this issue is related with the power control issue. Prefer discussing them independently.</w:t>
            </w:r>
          </w:p>
        </w:tc>
      </w:tr>
      <w:tr w:rsidR="002D192C" w14:paraId="723CCA52" w14:textId="77777777">
        <w:tc>
          <w:tcPr>
            <w:tcW w:w="2263" w:type="dxa"/>
          </w:tcPr>
          <w:p w14:paraId="1D519B79" w14:textId="77777777" w:rsidR="002D192C" w:rsidRDefault="00FB3EBE">
            <w:pPr>
              <w:spacing w:after="0" w:line="240" w:lineRule="auto"/>
              <w:rPr>
                <w:lang w:eastAsia="zh-CN"/>
              </w:rPr>
            </w:pPr>
            <w:proofErr w:type="spellStart"/>
            <w:r>
              <w:rPr>
                <w:rFonts w:hint="eastAsia"/>
                <w:bCs/>
                <w:lang w:val="en-US" w:eastAsia="zh-CN"/>
              </w:rPr>
              <w:t>Transsion</w:t>
            </w:r>
            <w:proofErr w:type="spellEnd"/>
          </w:p>
        </w:tc>
        <w:tc>
          <w:tcPr>
            <w:tcW w:w="8931" w:type="dxa"/>
          </w:tcPr>
          <w:p w14:paraId="5EC62315" w14:textId="77777777" w:rsidR="002D192C" w:rsidRDefault="00FB3EBE">
            <w:pPr>
              <w:spacing w:after="0" w:line="240" w:lineRule="auto"/>
              <w:rPr>
                <w:rFonts w:cstheme="minorHAnsi"/>
                <w:lang w:val="en-GB" w:eastAsia="zh-CN"/>
              </w:rPr>
            </w:pPr>
            <w:r>
              <w:rPr>
                <w:lang w:val="en-US" w:eastAsia="zh-CN"/>
              </w:rPr>
              <w:t xml:space="preserve">OK to confirm the </w:t>
            </w:r>
            <w:r>
              <w:rPr>
                <w:rFonts w:eastAsia="PMingLiU" w:cstheme="minorHAnsi"/>
                <w:lang w:val="en-GB" w:eastAsia="ko-KR"/>
              </w:rPr>
              <w:t>WA</w:t>
            </w:r>
            <w:r>
              <w:rPr>
                <w:lang w:val="en-US" w:eastAsia="zh-CN"/>
              </w:rPr>
              <w:t>.</w:t>
            </w:r>
          </w:p>
        </w:tc>
      </w:tr>
      <w:tr w:rsidR="00FB3EBE" w14:paraId="6ED4718C" w14:textId="77777777">
        <w:tc>
          <w:tcPr>
            <w:tcW w:w="2263" w:type="dxa"/>
          </w:tcPr>
          <w:p w14:paraId="212AA8FF" w14:textId="77777777" w:rsidR="00FB3EBE" w:rsidRDefault="00FB3EBE">
            <w:pPr>
              <w:spacing w:after="0" w:line="240" w:lineRule="auto"/>
              <w:rPr>
                <w:bCs/>
                <w:lang w:val="en-US" w:eastAsia="zh-CN"/>
              </w:rPr>
            </w:pPr>
            <w:r>
              <w:rPr>
                <w:bCs/>
                <w:lang w:val="en-US" w:eastAsia="zh-CN"/>
              </w:rPr>
              <w:t>NEC</w:t>
            </w:r>
          </w:p>
        </w:tc>
        <w:tc>
          <w:tcPr>
            <w:tcW w:w="8931" w:type="dxa"/>
          </w:tcPr>
          <w:p w14:paraId="7CA20631" w14:textId="77777777" w:rsidR="00FB3EBE" w:rsidRDefault="00FB3EBE">
            <w:pPr>
              <w:spacing w:after="0" w:line="240" w:lineRule="auto"/>
              <w:rPr>
                <w:lang w:val="en-US" w:eastAsia="zh-CN"/>
              </w:rPr>
            </w:pPr>
            <w:r>
              <w:rPr>
                <w:rFonts w:hint="eastAsia"/>
                <w:lang w:val="en-US" w:eastAsia="zh-CN"/>
              </w:rPr>
              <w:t>S</w:t>
            </w:r>
            <w:r>
              <w:rPr>
                <w:lang w:val="en-US" w:eastAsia="zh-CN"/>
              </w:rPr>
              <w:t>upport to confirm the WA.</w:t>
            </w:r>
          </w:p>
        </w:tc>
      </w:tr>
      <w:tr w:rsidR="00C82A3A" w14:paraId="14231590" w14:textId="77777777">
        <w:tc>
          <w:tcPr>
            <w:tcW w:w="2263" w:type="dxa"/>
          </w:tcPr>
          <w:p w14:paraId="0D65CC80" w14:textId="71EF7A31"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Pr>
          <w:p w14:paraId="15630E2A" w14:textId="69622DD5" w:rsidR="00C82A3A" w:rsidRDefault="00C82A3A">
            <w:pPr>
              <w:spacing w:after="0" w:line="240" w:lineRule="auto"/>
              <w:rPr>
                <w:lang w:val="en-US" w:eastAsia="zh-CN"/>
              </w:rPr>
            </w:pPr>
            <w:r w:rsidRPr="00C82A3A">
              <w:rPr>
                <w:lang w:val="en-US" w:eastAsia="zh-CN"/>
              </w:rPr>
              <w:t>Support to confirm the WA.</w:t>
            </w:r>
          </w:p>
        </w:tc>
      </w:tr>
      <w:tr w:rsidR="00942D96" w14:paraId="0E840EF7" w14:textId="77777777" w:rsidTr="00220168">
        <w:tc>
          <w:tcPr>
            <w:tcW w:w="2263" w:type="dxa"/>
            <w:tcBorders>
              <w:top w:val="single" w:sz="4" w:space="0" w:color="auto"/>
              <w:left w:val="single" w:sz="4" w:space="0" w:color="auto"/>
              <w:bottom w:val="single" w:sz="4" w:space="0" w:color="auto"/>
              <w:right w:val="single" w:sz="4" w:space="0" w:color="auto"/>
            </w:tcBorders>
          </w:tcPr>
          <w:p w14:paraId="54F20E53" w14:textId="77777777" w:rsidR="00942D96" w:rsidRDefault="00942D96" w:rsidP="00220168">
            <w:pPr>
              <w:spacing w:after="0" w:line="240" w:lineRule="auto"/>
              <w:rPr>
                <w:bCs/>
                <w:lang w:val="en-US" w:eastAsia="zh-CN"/>
              </w:rPr>
            </w:pPr>
            <w:r>
              <w:rPr>
                <w:rFonts w:hint="eastAsia"/>
                <w:bCs/>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651C6CBA" w14:textId="77777777" w:rsidR="00942D96" w:rsidRDefault="00942D96" w:rsidP="00220168">
            <w:pPr>
              <w:spacing w:after="0" w:line="240" w:lineRule="auto"/>
              <w:rPr>
                <w:lang w:val="en-US" w:eastAsia="zh-CN"/>
              </w:rPr>
            </w:pPr>
            <w:r>
              <w:rPr>
                <w:rFonts w:hint="eastAsia"/>
                <w:lang w:val="en-US" w:eastAsia="zh-CN"/>
              </w:rPr>
              <w:t>Support confirming the WA.</w:t>
            </w:r>
          </w:p>
        </w:tc>
      </w:tr>
      <w:tr w:rsidR="00F54895" w14:paraId="0AD53362" w14:textId="77777777" w:rsidTr="00603E20">
        <w:tc>
          <w:tcPr>
            <w:tcW w:w="2263" w:type="dxa"/>
          </w:tcPr>
          <w:p w14:paraId="788424B9" w14:textId="77777777" w:rsidR="00F54895" w:rsidRDefault="00F54895" w:rsidP="00603E20">
            <w:pPr>
              <w:spacing w:after="0" w:line="240" w:lineRule="auto"/>
              <w:rPr>
                <w:bCs/>
                <w:lang w:val="en-US" w:eastAsia="zh-CN"/>
              </w:rPr>
            </w:pPr>
            <w:r>
              <w:rPr>
                <w:bCs/>
                <w:lang w:val="en-US" w:eastAsia="zh-CN"/>
              </w:rPr>
              <w:t>Google</w:t>
            </w:r>
          </w:p>
        </w:tc>
        <w:tc>
          <w:tcPr>
            <w:tcW w:w="8931" w:type="dxa"/>
          </w:tcPr>
          <w:p w14:paraId="0081B3A3" w14:textId="717BE041" w:rsidR="00F54895" w:rsidRDefault="00F54895" w:rsidP="00603E20">
            <w:pPr>
              <w:spacing w:after="0" w:line="240" w:lineRule="auto"/>
              <w:rPr>
                <w:lang w:val="en-US" w:eastAsia="zh-CN"/>
              </w:rPr>
            </w:pPr>
            <w:r>
              <w:rPr>
                <w:lang w:val="en-US" w:eastAsia="zh-CN"/>
              </w:rPr>
              <w:t>Supportive of confirming the WA</w:t>
            </w:r>
          </w:p>
        </w:tc>
      </w:tr>
      <w:tr w:rsidR="00D24CC1" w14:paraId="6E5BDB1E" w14:textId="77777777">
        <w:tc>
          <w:tcPr>
            <w:tcW w:w="2263" w:type="dxa"/>
          </w:tcPr>
          <w:p w14:paraId="4CED5EC0" w14:textId="307F7880" w:rsidR="00D24CC1" w:rsidRDefault="00D24CC1" w:rsidP="00D24CC1">
            <w:pPr>
              <w:spacing w:after="0" w:line="240" w:lineRule="auto"/>
              <w:rPr>
                <w:bCs/>
                <w:lang w:val="en-US" w:eastAsia="zh-CN"/>
              </w:rPr>
            </w:pPr>
            <w:proofErr w:type="spellStart"/>
            <w:r>
              <w:rPr>
                <w:rFonts w:hint="eastAsia"/>
                <w:bCs/>
                <w:lang w:val="en-US" w:eastAsia="zh-CN"/>
              </w:rPr>
              <w:t>R</w:t>
            </w:r>
            <w:r>
              <w:rPr>
                <w:bCs/>
                <w:lang w:val="en-US" w:eastAsia="zh-CN"/>
              </w:rPr>
              <w:t>uijie</w:t>
            </w:r>
            <w:proofErr w:type="spellEnd"/>
          </w:p>
        </w:tc>
        <w:tc>
          <w:tcPr>
            <w:tcW w:w="8931" w:type="dxa"/>
          </w:tcPr>
          <w:p w14:paraId="4958CA76" w14:textId="253EA18A" w:rsidR="00D24CC1" w:rsidRPr="00C82A3A" w:rsidRDefault="00D24CC1" w:rsidP="00D24CC1">
            <w:pPr>
              <w:spacing w:after="0" w:line="240" w:lineRule="auto"/>
              <w:rPr>
                <w:lang w:val="en-US" w:eastAsia="zh-CN"/>
              </w:rPr>
            </w:pPr>
            <w:r>
              <w:rPr>
                <w:rFonts w:hint="eastAsia"/>
                <w:lang w:val="en-US" w:eastAsia="zh-CN"/>
              </w:rPr>
              <w:t>S</w:t>
            </w:r>
            <w:r>
              <w:rPr>
                <w:lang w:val="en-US" w:eastAsia="zh-CN"/>
              </w:rPr>
              <w:t>upport Proposal 2.0.</w:t>
            </w:r>
          </w:p>
        </w:tc>
      </w:tr>
      <w:tr w:rsidR="00C64D38" w14:paraId="48497948" w14:textId="77777777">
        <w:tc>
          <w:tcPr>
            <w:tcW w:w="2263" w:type="dxa"/>
          </w:tcPr>
          <w:p w14:paraId="096D5608" w14:textId="0046F108" w:rsidR="00C64D38" w:rsidRPr="00C64D38" w:rsidRDefault="00C64D38" w:rsidP="00D24CC1">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Pr>
          <w:p w14:paraId="428A220F" w14:textId="778FC9F3" w:rsidR="00C64D38" w:rsidRPr="00C64D38" w:rsidRDefault="00C64D38" w:rsidP="00D24CC1">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to confirm the WA.</w:t>
            </w:r>
          </w:p>
        </w:tc>
      </w:tr>
      <w:tr w:rsidR="00480588" w14:paraId="746F2A62" w14:textId="77777777">
        <w:tc>
          <w:tcPr>
            <w:tcW w:w="2263" w:type="dxa"/>
          </w:tcPr>
          <w:p w14:paraId="0FFB5AEF" w14:textId="00A04404" w:rsidR="00480588" w:rsidRDefault="00480588" w:rsidP="00D24CC1">
            <w:pPr>
              <w:spacing w:after="0" w:line="240" w:lineRule="auto"/>
              <w:rPr>
                <w:rFonts w:eastAsia="Yu Mincho" w:hint="eastAsia"/>
                <w:bCs/>
                <w:lang w:val="en-US" w:eastAsia="ja-JP"/>
              </w:rPr>
            </w:pPr>
            <w:r>
              <w:rPr>
                <w:rFonts w:eastAsia="Yu Mincho"/>
                <w:bCs/>
                <w:lang w:val="en-US" w:eastAsia="ja-JP"/>
              </w:rPr>
              <w:t>Moderator</w:t>
            </w:r>
          </w:p>
        </w:tc>
        <w:tc>
          <w:tcPr>
            <w:tcW w:w="8931" w:type="dxa"/>
          </w:tcPr>
          <w:p w14:paraId="38DC3F24" w14:textId="6BC81ADF" w:rsidR="00480588" w:rsidRDefault="00480588" w:rsidP="00D24CC1">
            <w:pPr>
              <w:spacing w:after="0" w:line="240" w:lineRule="auto"/>
              <w:rPr>
                <w:rFonts w:eastAsia="Yu Mincho" w:hint="eastAsia"/>
                <w:lang w:val="en-US" w:eastAsia="ja-JP"/>
              </w:rPr>
            </w:pPr>
            <w:r>
              <w:rPr>
                <w:rFonts w:eastAsia="Yu Mincho"/>
                <w:lang w:val="en-US" w:eastAsia="ja-JP"/>
              </w:rPr>
              <w:t>Updated company views</w:t>
            </w:r>
          </w:p>
        </w:tc>
      </w:tr>
    </w:tbl>
    <w:p w14:paraId="6714E97D" w14:textId="77777777" w:rsidR="002D192C" w:rsidRDefault="002D192C">
      <w:pPr>
        <w:rPr>
          <w:b/>
          <w:bCs/>
          <w:u w:val="single"/>
        </w:rPr>
      </w:pPr>
    </w:p>
    <w:p w14:paraId="284E5453" w14:textId="77777777" w:rsidR="002D192C" w:rsidRDefault="002D192C">
      <w:pPr>
        <w:rPr>
          <w:b/>
          <w:bCs/>
          <w:u w:val="single"/>
        </w:rPr>
      </w:pPr>
    </w:p>
    <w:p w14:paraId="6005CDEA" w14:textId="77777777" w:rsidR="002D192C" w:rsidRDefault="002D192C">
      <w:pPr>
        <w:rPr>
          <w:b/>
          <w:bCs/>
          <w:u w:val="single"/>
        </w:rPr>
      </w:pPr>
    </w:p>
    <w:p w14:paraId="59B97B13"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3</w:t>
      </w:r>
      <w:r>
        <w:rPr>
          <w:rFonts w:ascii="Arial" w:eastAsia="Times New Roman" w:hAnsi="Arial" w:cs="Times New Roman"/>
          <w:color w:val="auto"/>
          <w:sz w:val="36"/>
          <w:szCs w:val="20"/>
          <w:lang w:val="en-GB" w:eastAsia="ja-JP"/>
        </w:rPr>
        <w:tab/>
        <w:t>Additional capability for TAG association</w:t>
      </w:r>
    </w:p>
    <w:p w14:paraId="3BB3656A" w14:textId="77777777" w:rsidR="002D192C" w:rsidRDefault="002D192C">
      <w:pPr>
        <w:rPr>
          <w:b/>
          <w:bCs/>
          <w:u w:val="single"/>
        </w:rPr>
      </w:pPr>
    </w:p>
    <w:p w14:paraId="6C46615B"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2D192C" w14:paraId="7BC0052E" w14:textId="77777777">
        <w:tc>
          <w:tcPr>
            <w:tcW w:w="11335" w:type="dxa"/>
            <w:tcBorders>
              <w:top w:val="single" w:sz="4" w:space="0" w:color="auto"/>
              <w:left w:val="single" w:sz="4" w:space="0" w:color="auto"/>
              <w:bottom w:val="single" w:sz="4" w:space="0" w:color="auto"/>
              <w:right w:val="single" w:sz="4" w:space="0" w:color="auto"/>
            </w:tcBorders>
          </w:tcPr>
          <w:p w14:paraId="6311D5B2" w14:textId="77777777" w:rsidR="002D192C" w:rsidRDefault="00FB3EBE">
            <w:pPr>
              <w:spacing w:after="0" w:line="240" w:lineRule="auto"/>
              <w:rPr>
                <w:b/>
                <w:bCs/>
                <w:szCs w:val="20"/>
                <w:highlight w:val="green"/>
                <w:lang w:val="en-US" w:eastAsia="zh-CN"/>
              </w:rPr>
            </w:pPr>
            <w:r>
              <w:rPr>
                <w:b/>
                <w:bCs/>
                <w:szCs w:val="20"/>
                <w:highlight w:val="green"/>
                <w:lang w:val="en-US" w:eastAsia="zh-CN"/>
              </w:rPr>
              <w:t>Agreement</w:t>
            </w:r>
          </w:p>
          <w:p w14:paraId="3E3FEE66" w14:textId="77777777" w:rsidR="002D192C" w:rsidRDefault="00FB3EBE">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35A985A3" w14:textId="77777777" w:rsidR="002D192C" w:rsidRDefault="00FB3EBE">
            <w:pPr>
              <w:spacing w:after="0" w:line="240" w:lineRule="auto"/>
              <w:rPr>
                <w:rFonts w:cs="Times"/>
                <w:i/>
                <w:iCs/>
                <w:szCs w:val="20"/>
                <w:lang w:val="en-US" w:eastAsia="zh-CN"/>
              </w:rPr>
            </w:pPr>
            <w:r>
              <w:rPr>
                <w:rStyle w:val="Emphasis"/>
                <w:rFonts w:cs="Times"/>
                <w:szCs w:val="20"/>
                <w:lang w:val="en-US" w:eastAsia="zh-CN"/>
              </w:rPr>
              <w:t>Associate TAG to TCI-state</w:t>
            </w:r>
          </w:p>
          <w:p w14:paraId="43789C1A" w14:textId="77777777" w:rsidR="002D192C" w:rsidRDefault="00FB3EBE">
            <w:pPr>
              <w:numPr>
                <w:ilvl w:val="0"/>
                <w:numId w:val="9"/>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05095BC7" w14:textId="77777777" w:rsidR="002D192C" w:rsidRDefault="00FB3EBE">
            <w:pPr>
              <w:numPr>
                <w:ilvl w:val="0"/>
                <w:numId w:val="9"/>
              </w:numPr>
              <w:spacing w:after="0" w:line="240" w:lineRule="auto"/>
              <w:ind w:left="720"/>
              <w:jc w:val="left"/>
              <w:rPr>
                <w:rFonts w:cs="Times"/>
                <w:i/>
                <w:iCs/>
                <w:szCs w:val="20"/>
                <w:lang w:val="en-US" w:eastAsia="zh-CN"/>
              </w:rPr>
            </w:pPr>
            <w:r>
              <w:rPr>
                <w:rStyle w:val="Emphasis"/>
                <w:rFonts w:cs="Times"/>
                <w:szCs w:val="20"/>
                <w:lang w:val="en-US" w:eastAsia="zh-CN"/>
              </w:rPr>
              <w:t>For UL transmission, the TAG ID associated with the UL/joint TCI state is utilized</w:t>
            </w:r>
          </w:p>
          <w:p w14:paraId="53129BF6" w14:textId="77777777" w:rsidR="002D192C" w:rsidRDefault="00FB3EBE">
            <w:pPr>
              <w:numPr>
                <w:ilvl w:val="0"/>
                <w:numId w:val="9"/>
              </w:numPr>
              <w:spacing w:after="0" w:line="240" w:lineRule="auto"/>
              <w:ind w:left="720"/>
              <w:jc w:val="left"/>
              <w:rPr>
                <w:rStyle w:val="Emphasis"/>
              </w:rPr>
            </w:pPr>
            <w:r>
              <w:rPr>
                <w:rStyle w:val="Emphasis"/>
                <w:rFonts w:cs="Times"/>
                <w:szCs w:val="20"/>
                <w:lang w:val="en-US"/>
              </w:rPr>
              <w:t>A baseline is UE expects that the [activated] UL/joint TCI states [of UL signals/channels] associated to one CORESET Pool Index correspond to one TAG</w:t>
            </w:r>
          </w:p>
          <w:p w14:paraId="0BF60ED4" w14:textId="77777777" w:rsidR="002D192C" w:rsidRDefault="00FB3EBE">
            <w:pPr>
              <w:numPr>
                <w:ilvl w:val="0"/>
                <w:numId w:val="9"/>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t>Working Assumption: A UE may report that it supports that the [activated] UL/joint TCI states [of UL signals/channels] associated to one CORESETPoolIndex correspond to both TAGs</w:t>
            </w:r>
          </w:p>
          <w:p w14:paraId="79A3820D" w14:textId="77777777" w:rsidR="002D192C" w:rsidRDefault="00FB3EBE">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10C11EEB" w14:textId="77777777" w:rsidR="002D192C" w:rsidRDefault="00FB3EBE">
            <w:pPr>
              <w:numPr>
                <w:ilvl w:val="0"/>
                <w:numId w:val="9"/>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5BCBC9F4" w14:textId="77777777" w:rsidR="002D192C" w:rsidRDefault="00FB3EBE">
            <w:pPr>
              <w:numPr>
                <w:ilvl w:val="0"/>
                <w:numId w:val="9"/>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340F7267" w14:textId="77777777" w:rsidR="002D192C" w:rsidRDefault="00FB3EBE">
            <w:pPr>
              <w:numPr>
                <w:ilvl w:val="0"/>
                <w:numId w:val="9"/>
              </w:numPr>
              <w:spacing w:after="0" w:line="240" w:lineRule="auto"/>
              <w:ind w:left="720"/>
              <w:jc w:val="left"/>
            </w:pPr>
            <w:r>
              <w:rPr>
                <w:rStyle w:val="Emphasis"/>
                <w:rFonts w:cs="Times"/>
                <w:szCs w:val="20"/>
                <w:lang w:val="en-US" w:eastAsia="zh-CN"/>
              </w:rPr>
              <w:t>AP/SP/P SRS</w:t>
            </w:r>
          </w:p>
          <w:p w14:paraId="4FA4AE50" w14:textId="77777777" w:rsidR="002D192C" w:rsidRDefault="002D192C">
            <w:pPr>
              <w:pStyle w:val="ListParagraph"/>
              <w:numPr>
                <w:ilvl w:val="1"/>
                <w:numId w:val="9"/>
              </w:numPr>
              <w:spacing w:after="0" w:line="240" w:lineRule="auto"/>
              <w:ind w:left="1440"/>
              <w:rPr>
                <w:rFonts w:cs="Times"/>
                <w:iCs/>
                <w:lang w:val="en-US"/>
              </w:rPr>
            </w:pPr>
          </w:p>
        </w:tc>
      </w:tr>
    </w:tbl>
    <w:p w14:paraId="1093B8EA" w14:textId="77777777" w:rsidR="002D192C" w:rsidRDefault="002D192C">
      <w:pPr>
        <w:rPr>
          <w:rFonts w:ascii="Times New Roman" w:hAnsi="Times New Roman" w:cs="Times New Roman"/>
          <w:color w:val="0070C0"/>
          <w:sz w:val="24"/>
          <w:szCs w:val="24"/>
          <w:lang w:val="en-GB" w:eastAsia="ja-JP"/>
        </w:rPr>
      </w:pPr>
    </w:p>
    <w:p w14:paraId="0E299E96"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6DB58F18" w14:textId="2924692F" w:rsidR="002D192C" w:rsidRDefault="00FB3EBE">
      <w:pPr>
        <w:pStyle w:val="ListParagraph"/>
        <w:numPr>
          <w:ilvl w:val="0"/>
          <w:numId w:val="10"/>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sidRPr="00464554">
        <w:rPr>
          <w:rFonts w:ascii="Times New Roman" w:hAnsi="Times New Roman" w:cs="Times New Roman"/>
          <w:b/>
          <w:bCs/>
          <w:i/>
          <w:iCs/>
          <w:color w:val="0070C0"/>
          <w:sz w:val="24"/>
          <w:szCs w:val="24"/>
          <w:lang w:val="en-GB" w:eastAsia="ja-JP"/>
        </w:rPr>
        <w:t>[</w:t>
      </w:r>
      <w:r w:rsidR="00464554" w:rsidRPr="00464554">
        <w:rPr>
          <w:rFonts w:ascii="Times New Roman" w:hAnsi="Times New Roman" w:cs="Times New Roman"/>
          <w:b/>
          <w:bCs/>
          <w:i/>
          <w:iCs/>
          <w:color w:val="0070C0"/>
          <w:sz w:val="24"/>
          <w:szCs w:val="24"/>
          <w:lang w:val="en-GB" w:eastAsia="ja-JP"/>
        </w:rPr>
        <w:t>9</w:t>
      </w:r>
      <w:r w:rsidRPr="00464554">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w:t>
      </w:r>
      <w:r w:rsidR="00464554">
        <w:rPr>
          <w:rFonts w:ascii="Times New Roman" w:hAnsi="Times New Roman" w:cs="Times New Roman"/>
          <w:i/>
          <w:iCs/>
          <w:color w:val="0070C0"/>
          <w:sz w:val="24"/>
          <w:szCs w:val="24"/>
          <w:lang w:val="en-GB" w:eastAsia="ja-JP"/>
        </w:rPr>
        <w:t xml:space="preserve">Nokia/NSB, </w:t>
      </w:r>
      <w:proofErr w:type="spellStart"/>
      <w:r w:rsidR="00464554">
        <w:rPr>
          <w:rFonts w:ascii="Times New Roman" w:hAnsi="Times New Roman" w:cs="Times New Roman"/>
          <w:i/>
          <w:iCs/>
          <w:color w:val="0070C0"/>
          <w:sz w:val="24"/>
          <w:szCs w:val="24"/>
          <w:lang w:val="en-GB" w:eastAsia="ja-JP"/>
        </w:rPr>
        <w:t>Futurewei</w:t>
      </w:r>
      <w:proofErr w:type="spellEnd"/>
      <w:r w:rsidR="00464554">
        <w:rPr>
          <w:rFonts w:ascii="Times New Roman" w:hAnsi="Times New Roman" w:cs="Times New Roman"/>
          <w:i/>
          <w:iCs/>
          <w:color w:val="0070C0"/>
          <w:sz w:val="24"/>
          <w:szCs w:val="24"/>
          <w:lang w:val="en-GB" w:eastAsia="ja-JP"/>
        </w:rPr>
        <w:t>, NTT Docomo, Samsung, Sharp</w:t>
      </w:r>
    </w:p>
    <w:p w14:paraId="693F8B2B" w14:textId="3829032E" w:rsidR="002D192C" w:rsidRDefault="00FB3EBE">
      <w:pPr>
        <w:pStyle w:val="ListParagraph"/>
        <w:numPr>
          <w:ilvl w:val="0"/>
          <w:numId w:val="10"/>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sidRPr="00464554">
        <w:rPr>
          <w:rFonts w:ascii="Times New Roman" w:hAnsi="Times New Roman" w:cs="Times New Roman"/>
          <w:b/>
          <w:bCs/>
          <w:i/>
          <w:iCs/>
          <w:color w:val="0070C0"/>
          <w:sz w:val="24"/>
          <w:szCs w:val="24"/>
          <w:lang w:val="en-GB" w:eastAsia="ja-JP"/>
        </w:rPr>
        <w:t>[</w:t>
      </w:r>
      <w:r w:rsidR="00464554">
        <w:rPr>
          <w:rFonts w:ascii="Times New Roman" w:hAnsi="Times New Roman" w:cs="Times New Roman"/>
          <w:b/>
          <w:bCs/>
          <w:i/>
          <w:iCs/>
          <w:color w:val="0070C0"/>
          <w:sz w:val="24"/>
          <w:szCs w:val="24"/>
          <w:lang w:val="en-GB" w:eastAsia="ja-JP"/>
        </w:rPr>
        <w:t>9</w:t>
      </w:r>
      <w:r w:rsidRPr="00464554">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ZTE, OPPO, </w:t>
      </w:r>
      <w:r w:rsidR="00480588">
        <w:rPr>
          <w:rFonts w:ascii="Times New Roman" w:hAnsi="Times New Roman" w:cs="Times New Roman"/>
          <w:i/>
          <w:iCs/>
          <w:color w:val="0070C0"/>
          <w:sz w:val="24"/>
          <w:szCs w:val="24"/>
          <w:lang w:val="en-GB" w:eastAsia="ja-JP"/>
        </w:rPr>
        <w:t>Qual</w:t>
      </w:r>
      <w:r w:rsidR="00464554">
        <w:rPr>
          <w:rFonts w:ascii="Times New Roman" w:hAnsi="Times New Roman" w:cs="Times New Roman"/>
          <w:i/>
          <w:iCs/>
          <w:color w:val="0070C0"/>
          <w:sz w:val="24"/>
          <w:szCs w:val="24"/>
          <w:lang w:val="en-GB" w:eastAsia="ja-JP"/>
        </w:rPr>
        <w:t xml:space="preserve">comm, LGE, Apple, Lenovo, IDC, </w:t>
      </w:r>
      <w:proofErr w:type="spellStart"/>
      <w:r w:rsidR="00464554">
        <w:rPr>
          <w:rFonts w:ascii="Times New Roman" w:hAnsi="Times New Roman" w:cs="Times New Roman"/>
          <w:i/>
          <w:iCs/>
          <w:color w:val="0070C0"/>
          <w:sz w:val="24"/>
          <w:szCs w:val="24"/>
          <w:lang w:val="en-GB" w:eastAsia="ja-JP"/>
        </w:rPr>
        <w:t>Transsion</w:t>
      </w:r>
      <w:proofErr w:type="spellEnd"/>
      <w:r w:rsidR="00464554">
        <w:rPr>
          <w:rFonts w:ascii="Times New Roman" w:hAnsi="Times New Roman" w:cs="Times New Roman"/>
          <w:i/>
          <w:iCs/>
          <w:color w:val="0070C0"/>
          <w:sz w:val="24"/>
          <w:szCs w:val="24"/>
          <w:lang w:val="en-GB" w:eastAsia="ja-JP"/>
        </w:rPr>
        <w:t xml:space="preserve">, Google, </w:t>
      </w:r>
    </w:p>
    <w:p w14:paraId="45CAEFC6" w14:textId="467764A7" w:rsidR="002D192C" w:rsidRDefault="002D192C">
      <w:pPr>
        <w:rPr>
          <w:b/>
          <w:bCs/>
          <w:color w:val="0070C0"/>
          <w:u w:val="single"/>
        </w:rPr>
      </w:pPr>
    </w:p>
    <w:p w14:paraId="6D982C08" w14:textId="2EBC7C4E" w:rsidR="00A352F1" w:rsidRDefault="00A352F1" w:rsidP="00A352F1">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w:t>
      </w:r>
      <w:r w:rsidR="00847D56">
        <w:rPr>
          <w:rFonts w:ascii="Times New Roman" w:hAnsi="Times New Roman" w:cs="Times New Roman"/>
          <w:b/>
          <w:bCs/>
          <w:i/>
          <w:iCs/>
          <w:color w:val="auto"/>
          <w:sz w:val="24"/>
          <w:szCs w:val="24"/>
          <w:highlight w:val="yellow"/>
          <w:lang w:eastAsia="zh-CN"/>
        </w:rPr>
        <w:t>3</w:t>
      </w:r>
      <w:r>
        <w:rPr>
          <w:rFonts w:ascii="Times New Roman" w:hAnsi="Times New Roman" w:cs="Times New Roman"/>
          <w:b/>
          <w:bCs/>
          <w:i/>
          <w:iCs/>
          <w:color w:val="auto"/>
          <w:sz w:val="24"/>
          <w:szCs w:val="24"/>
          <w:highlight w:val="yellow"/>
          <w:lang w:eastAsia="zh-CN"/>
        </w:rPr>
        <w:t>.0</w:t>
      </w:r>
    </w:p>
    <w:p w14:paraId="49E9027B" w14:textId="77777777" w:rsidR="00847D56" w:rsidRDefault="00847D56" w:rsidP="00847D56">
      <w:pPr>
        <w:spacing w:after="0"/>
        <w:rPr>
          <w:rStyle w:val="Emphasis"/>
          <w:rFonts w:cs="Times"/>
          <w:highlight w:val="yellow"/>
        </w:rPr>
      </w:pPr>
    </w:p>
    <w:p w14:paraId="45ECB6FA" w14:textId="39AA00AF" w:rsidR="00847D56" w:rsidRDefault="00847D56" w:rsidP="00847D56">
      <w:pPr>
        <w:spacing w:after="0"/>
        <w:rPr>
          <w:rFonts w:eastAsia="Malgun Gothic" w:cs="Times"/>
          <w:i/>
          <w:sz w:val="18"/>
        </w:rPr>
      </w:pPr>
      <w:r w:rsidRPr="00847D56">
        <w:rPr>
          <w:rStyle w:val="Emphasis"/>
          <w:rFonts w:cs="Times"/>
          <w:highlight w:val="yellow"/>
        </w:rPr>
        <w:t>Confirm</w:t>
      </w:r>
      <w:r w:rsidRPr="00847D56">
        <w:rPr>
          <w:rStyle w:val="Emphasis"/>
          <w:rFonts w:cs="Times"/>
          <w:highlight w:val="yellow"/>
        </w:rPr>
        <w:t>/Revert</w:t>
      </w:r>
      <w:r>
        <w:rPr>
          <w:rStyle w:val="Emphasis"/>
          <w:rFonts w:cs="Times"/>
        </w:rPr>
        <w:t xml:space="preserve"> the following working assumption:</w:t>
      </w:r>
    </w:p>
    <w:p w14:paraId="7BD56E13" w14:textId="77777777" w:rsidR="00847D56" w:rsidRDefault="00847D56">
      <w:pPr>
        <w:rPr>
          <w:b/>
          <w:bCs/>
          <w:color w:val="0070C0"/>
          <w:u w:val="single"/>
        </w:rPr>
      </w:pPr>
    </w:p>
    <w:p w14:paraId="082FB01E" w14:textId="77777777" w:rsidR="00A352F1" w:rsidRPr="00847D56" w:rsidRDefault="00A352F1" w:rsidP="00A352F1">
      <w:pPr>
        <w:numPr>
          <w:ilvl w:val="0"/>
          <w:numId w:val="9"/>
        </w:numPr>
        <w:spacing w:after="0" w:line="240" w:lineRule="auto"/>
        <w:ind w:left="720"/>
        <w:jc w:val="left"/>
        <w:rPr>
          <w:rStyle w:val="Emphasis"/>
          <w:rFonts w:cs="Times"/>
          <w:i w:val="0"/>
          <w:iCs w:val="0"/>
          <w:szCs w:val="20"/>
          <w:lang w:val="en-US"/>
        </w:rPr>
      </w:pPr>
      <w:r w:rsidRPr="00847D56">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sidRPr="00847D56">
        <w:rPr>
          <w:rStyle w:val="Emphasis"/>
          <w:rFonts w:cs="Times"/>
          <w:szCs w:val="20"/>
          <w:lang w:val="en-US"/>
        </w:rPr>
        <w:t>TAGs</w:t>
      </w:r>
      <w:proofErr w:type="gramEnd"/>
    </w:p>
    <w:p w14:paraId="6C049E09" w14:textId="5979F82A" w:rsidR="00A352F1" w:rsidRDefault="00A352F1">
      <w:pPr>
        <w:rPr>
          <w:b/>
          <w:bCs/>
          <w:color w:val="0070C0"/>
          <w:u w:val="single"/>
        </w:rPr>
      </w:pPr>
    </w:p>
    <w:p w14:paraId="1FCE7DB1" w14:textId="77777777" w:rsidR="00847D56" w:rsidRPr="00847D56" w:rsidRDefault="00847D56" w:rsidP="00847D56">
      <w:pPr>
        <w:spacing w:line="256" w:lineRule="auto"/>
        <w:jc w:val="left"/>
        <w:rPr>
          <w:rFonts w:ascii="Times New Roman" w:hAnsi="Times New Roman" w:cs="Times New Roman"/>
          <w:i/>
          <w:iCs/>
          <w:color w:val="0070C0"/>
          <w:sz w:val="24"/>
          <w:szCs w:val="24"/>
          <w:lang w:val="en-GB" w:eastAsia="ja-JP"/>
        </w:rPr>
      </w:pPr>
      <w:r w:rsidRPr="00847D56">
        <w:rPr>
          <w:rFonts w:ascii="Times New Roman" w:hAnsi="Times New Roman" w:cs="Times New Roman"/>
          <w:i/>
          <w:iCs/>
          <w:color w:val="0070C0"/>
          <w:sz w:val="24"/>
          <w:szCs w:val="24"/>
          <w:lang w:val="en-GB" w:eastAsia="ja-JP"/>
        </w:rPr>
        <w:t xml:space="preserve">Confirm the working assumption </w:t>
      </w:r>
      <w:r w:rsidRPr="00847D56">
        <w:rPr>
          <w:rFonts w:ascii="Times New Roman" w:hAnsi="Times New Roman" w:cs="Times New Roman"/>
          <w:b/>
          <w:bCs/>
          <w:i/>
          <w:iCs/>
          <w:color w:val="0070C0"/>
          <w:sz w:val="24"/>
          <w:szCs w:val="24"/>
          <w:lang w:val="en-GB" w:eastAsia="ja-JP"/>
        </w:rPr>
        <w:t>[9]</w:t>
      </w:r>
      <w:r w:rsidRPr="00847D56">
        <w:rPr>
          <w:rFonts w:ascii="Times New Roman" w:hAnsi="Times New Roman" w:cs="Times New Roman"/>
          <w:i/>
          <w:iCs/>
          <w:color w:val="0070C0"/>
          <w:sz w:val="24"/>
          <w:szCs w:val="24"/>
          <w:lang w:val="en-GB" w:eastAsia="ja-JP"/>
        </w:rPr>
        <w:t>:  Huawei/</w:t>
      </w:r>
      <w:proofErr w:type="spellStart"/>
      <w:r w:rsidRPr="00847D56">
        <w:rPr>
          <w:rFonts w:ascii="Times New Roman" w:hAnsi="Times New Roman" w:cs="Times New Roman"/>
          <w:i/>
          <w:iCs/>
          <w:color w:val="0070C0"/>
          <w:sz w:val="24"/>
          <w:szCs w:val="24"/>
          <w:lang w:val="en-GB" w:eastAsia="ja-JP"/>
        </w:rPr>
        <w:t>HiSi</w:t>
      </w:r>
      <w:proofErr w:type="spellEnd"/>
      <w:r w:rsidRPr="00847D56">
        <w:rPr>
          <w:rFonts w:ascii="Times New Roman" w:hAnsi="Times New Roman" w:cs="Times New Roman"/>
          <w:i/>
          <w:iCs/>
          <w:color w:val="0070C0"/>
          <w:sz w:val="24"/>
          <w:szCs w:val="24"/>
          <w:lang w:val="en-GB" w:eastAsia="ja-JP"/>
        </w:rPr>
        <w:t xml:space="preserve">, Ericsson, xiaomi, Intel, Nokia/NSB, </w:t>
      </w:r>
      <w:proofErr w:type="spellStart"/>
      <w:r w:rsidRPr="00847D56">
        <w:rPr>
          <w:rFonts w:ascii="Times New Roman" w:hAnsi="Times New Roman" w:cs="Times New Roman"/>
          <w:i/>
          <w:iCs/>
          <w:color w:val="0070C0"/>
          <w:sz w:val="24"/>
          <w:szCs w:val="24"/>
          <w:lang w:val="en-GB" w:eastAsia="ja-JP"/>
        </w:rPr>
        <w:t>Futurewei</w:t>
      </w:r>
      <w:proofErr w:type="spellEnd"/>
      <w:r w:rsidRPr="00847D56">
        <w:rPr>
          <w:rFonts w:ascii="Times New Roman" w:hAnsi="Times New Roman" w:cs="Times New Roman"/>
          <w:i/>
          <w:iCs/>
          <w:color w:val="0070C0"/>
          <w:sz w:val="24"/>
          <w:szCs w:val="24"/>
          <w:lang w:val="en-GB" w:eastAsia="ja-JP"/>
        </w:rPr>
        <w:t>, NTT Docomo, Samsung, Sharp</w:t>
      </w:r>
    </w:p>
    <w:p w14:paraId="4FB8BCC7" w14:textId="77777777" w:rsidR="00847D56" w:rsidRPr="00847D56" w:rsidRDefault="00847D56" w:rsidP="00847D56">
      <w:pPr>
        <w:spacing w:line="256" w:lineRule="auto"/>
        <w:jc w:val="left"/>
        <w:rPr>
          <w:rFonts w:ascii="Times New Roman" w:hAnsi="Times New Roman" w:cs="Times New Roman"/>
          <w:i/>
          <w:iCs/>
          <w:color w:val="0070C0"/>
          <w:sz w:val="24"/>
          <w:szCs w:val="24"/>
          <w:lang w:val="en-GB" w:eastAsia="ja-JP"/>
        </w:rPr>
      </w:pPr>
      <w:r w:rsidRPr="00847D56">
        <w:rPr>
          <w:rFonts w:ascii="Times New Roman" w:hAnsi="Times New Roman" w:cs="Times New Roman"/>
          <w:i/>
          <w:iCs/>
          <w:color w:val="0070C0"/>
          <w:sz w:val="24"/>
          <w:szCs w:val="24"/>
          <w:lang w:val="en-GB" w:eastAsia="ja-JP"/>
        </w:rPr>
        <w:t xml:space="preserve">Revert the working assumption </w:t>
      </w:r>
      <w:r w:rsidRPr="00847D56">
        <w:rPr>
          <w:rFonts w:ascii="Times New Roman" w:hAnsi="Times New Roman" w:cs="Times New Roman"/>
          <w:b/>
          <w:bCs/>
          <w:i/>
          <w:iCs/>
          <w:color w:val="0070C0"/>
          <w:sz w:val="24"/>
          <w:szCs w:val="24"/>
          <w:lang w:val="en-GB" w:eastAsia="ja-JP"/>
        </w:rPr>
        <w:t>[9]</w:t>
      </w:r>
      <w:r w:rsidRPr="00847D56">
        <w:rPr>
          <w:rFonts w:ascii="Times New Roman" w:hAnsi="Times New Roman" w:cs="Times New Roman"/>
          <w:i/>
          <w:iCs/>
          <w:color w:val="0070C0"/>
          <w:sz w:val="24"/>
          <w:szCs w:val="24"/>
          <w:lang w:val="en-GB" w:eastAsia="ja-JP"/>
        </w:rPr>
        <w:t xml:space="preserve">:  ZTE, OPPO, Qualcomm, LGE, Apple, Lenovo, IDC, </w:t>
      </w:r>
      <w:proofErr w:type="spellStart"/>
      <w:r w:rsidRPr="00847D56">
        <w:rPr>
          <w:rFonts w:ascii="Times New Roman" w:hAnsi="Times New Roman" w:cs="Times New Roman"/>
          <w:i/>
          <w:iCs/>
          <w:color w:val="0070C0"/>
          <w:sz w:val="24"/>
          <w:szCs w:val="24"/>
          <w:lang w:val="en-GB" w:eastAsia="ja-JP"/>
        </w:rPr>
        <w:t>Transsion</w:t>
      </w:r>
      <w:proofErr w:type="spellEnd"/>
      <w:r w:rsidRPr="00847D56">
        <w:rPr>
          <w:rFonts w:ascii="Times New Roman" w:hAnsi="Times New Roman" w:cs="Times New Roman"/>
          <w:i/>
          <w:iCs/>
          <w:color w:val="0070C0"/>
          <w:sz w:val="24"/>
          <w:szCs w:val="24"/>
          <w:lang w:val="en-GB" w:eastAsia="ja-JP"/>
        </w:rPr>
        <w:t xml:space="preserve">, Google, </w:t>
      </w:r>
    </w:p>
    <w:p w14:paraId="37324D5B" w14:textId="77777777" w:rsidR="00847D56" w:rsidRDefault="00847D56">
      <w:pPr>
        <w:rPr>
          <w:b/>
          <w:bCs/>
          <w:color w:val="0070C0"/>
          <w:u w:val="single"/>
        </w:rPr>
      </w:pPr>
    </w:p>
    <w:p w14:paraId="155D6223" w14:textId="6940C726" w:rsidR="002D192C" w:rsidRDefault="00847D56">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w:t>
      </w:r>
      <w:r w:rsidR="00FB3EBE">
        <w:rPr>
          <w:rFonts w:ascii="Times New Roman" w:hAnsi="Times New Roman" w:cs="Times New Roman"/>
          <w:i/>
          <w:iCs/>
          <w:color w:val="0070C0"/>
          <w:sz w:val="24"/>
          <w:szCs w:val="24"/>
          <w:lang w:val="en-GB" w:eastAsia="ja-JP"/>
        </w:rPr>
        <w:t>ompanies are asked to provide their view on whether to confirm or revert the working assumption.</w:t>
      </w:r>
    </w:p>
    <w:p w14:paraId="3A8A9F13" w14:textId="77777777" w:rsidR="002D192C" w:rsidRDefault="002D192C">
      <w:pPr>
        <w:rPr>
          <w:b/>
          <w:bCs/>
          <w:u w:val="single"/>
        </w:rPr>
      </w:pPr>
    </w:p>
    <w:tbl>
      <w:tblPr>
        <w:tblStyle w:val="TableGrid"/>
        <w:tblW w:w="11194" w:type="dxa"/>
        <w:tblLook w:val="04A0" w:firstRow="1" w:lastRow="0" w:firstColumn="1" w:lastColumn="0" w:noHBand="0" w:noVBand="1"/>
      </w:tblPr>
      <w:tblGrid>
        <w:gridCol w:w="2263"/>
        <w:gridCol w:w="8931"/>
      </w:tblGrid>
      <w:tr w:rsidR="002D192C" w14:paraId="4FEA33BB" w14:textId="77777777">
        <w:tc>
          <w:tcPr>
            <w:tcW w:w="2263" w:type="dxa"/>
            <w:tcBorders>
              <w:top w:val="single" w:sz="4" w:space="0" w:color="auto"/>
              <w:left w:val="single" w:sz="4" w:space="0" w:color="auto"/>
              <w:bottom w:val="single" w:sz="4" w:space="0" w:color="auto"/>
              <w:right w:val="single" w:sz="4" w:space="0" w:color="auto"/>
            </w:tcBorders>
          </w:tcPr>
          <w:p w14:paraId="730564E1" w14:textId="77777777" w:rsidR="002D192C" w:rsidRDefault="00FB3EBE">
            <w:pPr>
              <w:spacing w:after="0" w:line="240" w:lineRule="auto"/>
              <w:jc w:val="center"/>
              <w:rPr>
                <w:b/>
                <w:bCs/>
                <w:lang w:val="en-US"/>
              </w:rPr>
            </w:pPr>
            <w:r>
              <w:rPr>
                <w:b/>
                <w:bCs/>
                <w:lang w:val="en-US"/>
              </w:rPr>
              <w:lastRenderedPageBreak/>
              <w:t>Company</w:t>
            </w:r>
          </w:p>
        </w:tc>
        <w:tc>
          <w:tcPr>
            <w:tcW w:w="8931" w:type="dxa"/>
            <w:tcBorders>
              <w:top w:val="single" w:sz="4" w:space="0" w:color="auto"/>
              <w:left w:val="single" w:sz="4" w:space="0" w:color="auto"/>
              <w:bottom w:val="single" w:sz="4" w:space="0" w:color="auto"/>
              <w:right w:val="single" w:sz="4" w:space="0" w:color="auto"/>
            </w:tcBorders>
          </w:tcPr>
          <w:p w14:paraId="30FC08CB" w14:textId="77777777" w:rsidR="002D192C" w:rsidRDefault="00FB3EBE">
            <w:pPr>
              <w:spacing w:after="0" w:line="240" w:lineRule="auto"/>
              <w:jc w:val="center"/>
              <w:rPr>
                <w:b/>
                <w:bCs/>
                <w:lang w:val="en-US"/>
              </w:rPr>
            </w:pPr>
            <w:r>
              <w:rPr>
                <w:b/>
                <w:bCs/>
                <w:lang w:val="en-US"/>
              </w:rPr>
              <w:t>Comments</w:t>
            </w:r>
          </w:p>
        </w:tc>
      </w:tr>
      <w:tr w:rsidR="002D192C" w14:paraId="02710029" w14:textId="77777777">
        <w:tc>
          <w:tcPr>
            <w:tcW w:w="2263" w:type="dxa"/>
            <w:tcBorders>
              <w:top w:val="single" w:sz="4" w:space="0" w:color="auto"/>
              <w:left w:val="single" w:sz="4" w:space="0" w:color="auto"/>
              <w:bottom w:val="single" w:sz="4" w:space="0" w:color="auto"/>
              <w:right w:val="single" w:sz="4" w:space="0" w:color="auto"/>
            </w:tcBorders>
          </w:tcPr>
          <w:p w14:paraId="66CF5A8F" w14:textId="77777777" w:rsidR="002D192C" w:rsidRDefault="00FB3EBE">
            <w:pPr>
              <w:spacing w:after="0" w:line="240" w:lineRule="auto"/>
              <w:rPr>
                <w:bCs/>
                <w:lang w:val="en-US" w:eastAsia="zh-CN"/>
              </w:rPr>
            </w:pPr>
            <w:r>
              <w:rPr>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3BD200AF" w14:textId="77777777" w:rsidR="002D192C" w:rsidRDefault="00FB3EBE">
            <w:pPr>
              <w:spacing w:after="0" w:line="240" w:lineRule="auto"/>
              <w:rPr>
                <w:lang w:val="en-US" w:eastAsia="zh-CN"/>
              </w:rPr>
            </w:pPr>
            <w:r>
              <w:rPr>
                <w:lang w:val="en-US" w:eastAsia="zh-CN"/>
              </w:rPr>
              <w:t xml:space="preserve">We do not support confirming this working assumption, which is not aligned with how multi-DCI based multi-TRP operates.  </w:t>
            </w:r>
          </w:p>
        </w:tc>
      </w:tr>
      <w:tr w:rsidR="002D192C" w14:paraId="624EFF90" w14:textId="77777777">
        <w:tc>
          <w:tcPr>
            <w:tcW w:w="2263" w:type="dxa"/>
            <w:tcBorders>
              <w:top w:val="single" w:sz="4" w:space="0" w:color="auto"/>
              <w:left w:val="single" w:sz="4" w:space="0" w:color="auto"/>
              <w:bottom w:val="single" w:sz="4" w:space="0" w:color="auto"/>
              <w:right w:val="single" w:sz="4" w:space="0" w:color="auto"/>
            </w:tcBorders>
          </w:tcPr>
          <w:p w14:paraId="441FDC6B" w14:textId="77777777" w:rsidR="002D192C" w:rsidRDefault="00FB3EBE">
            <w:pPr>
              <w:spacing w:after="0" w:line="240" w:lineRule="auto"/>
              <w:rPr>
                <w:b/>
                <w:bCs/>
                <w:lang w:val="en-US" w:eastAsia="zh-CN"/>
              </w:rPr>
            </w:pPr>
            <w:r>
              <w:rPr>
                <w:rFonts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1557BF35" w14:textId="77777777" w:rsidR="002D192C" w:rsidRDefault="00FB3EBE">
            <w:pPr>
              <w:spacing w:after="0" w:line="240" w:lineRule="auto"/>
              <w:rPr>
                <w:lang w:val="en-US" w:eastAsia="zh-CN"/>
              </w:rPr>
            </w:pPr>
            <w:r>
              <w:rPr>
                <w:lang w:val="en-US" w:eastAsia="ko-KR"/>
              </w:rPr>
              <w:t>P</w:t>
            </w:r>
            <w:r>
              <w:rPr>
                <w:rFonts w:hint="eastAsia"/>
                <w:lang w:val="en-US" w:eastAsia="ko-KR"/>
              </w:rPr>
              <w:t xml:space="preserve">refer </w:t>
            </w:r>
            <w:r>
              <w:rPr>
                <w:lang w:val="en-US" w:eastAsia="ko-KR"/>
              </w:rPr>
              <w:t>to revert the WA, since it seems there is no clear target use case and benefit as discussed before.</w:t>
            </w:r>
          </w:p>
        </w:tc>
      </w:tr>
      <w:tr w:rsidR="002D192C" w14:paraId="395A2825" w14:textId="77777777">
        <w:tc>
          <w:tcPr>
            <w:tcW w:w="2263" w:type="dxa"/>
            <w:tcBorders>
              <w:top w:val="single" w:sz="4" w:space="0" w:color="auto"/>
              <w:left w:val="single" w:sz="4" w:space="0" w:color="auto"/>
              <w:bottom w:val="single" w:sz="4" w:space="0" w:color="auto"/>
              <w:right w:val="single" w:sz="4" w:space="0" w:color="auto"/>
            </w:tcBorders>
          </w:tcPr>
          <w:p w14:paraId="0BAF10B5" w14:textId="77777777" w:rsidR="002D192C" w:rsidRDefault="00FB3EBE">
            <w:pPr>
              <w:spacing w:after="0" w:line="240" w:lineRule="auto"/>
              <w:rPr>
                <w:b/>
                <w:bCs/>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5620979D" w14:textId="77777777" w:rsidR="002D192C" w:rsidRDefault="00FB3EBE">
            <w:pPr>
              <w:spacing w:after="0" w:line="240" w:lineRule="auto"/>
              <w:rPr>
                <w:lang w:val="en-US" w:eastAsia="zh-CN"/>
              </w:rPr>
            </w:pPr>
            <w:r>
              <w:rPr>
                <w:rFonts w:hint="eastAsia"/>
                <w:lang w:val="en-US" w:eastAsia="zh-CN"/>
              </w:rPr>
              <w:t>Do not support to confirm this WA.</w:t>
            </w:r>
          </w:p>
          <w:p w14:paraId="3B655427" w14:textId="77777777" w:rsidR="002D192C" w:rsidRDefault="00FB3EBE">
            <w:pPr>
              <w:spacing w:after="0" w:line="240" w:lineRule="auto"/>
              <w:rPr>
                <w:lang w:val="en-US" w:eastAsia="zh-CN"/>
              </w:rPr>
            </w:pPr>
            <w:r>
              <w:rPr>
                <w:rFonts w:hint="eastAsia"/>
                <w:lang w:val="en-US" w:eastAsia="zh-CN"/>
              </w:rPr>
              <w:t>As per our elaborations in the past meetings, it is crystal clear to us that there is no any practical and also reasonable use cases.</w:t>
            </w:r>
          </w:p>
        </w:tc>
      </w:tr>
      <w:tr w:rsidR="002D192C" w14:paraId="28A1E421" w14:textId="77777777">
        <w:tc>
          <w:tcPr>
            <w:tcW w:w="2263" w:type="dxa"/>
            <w:tcBorders>
              <w:top w:val="single" w:sz="4" w:space="0" w:color="auto"/>
              <w:left w:val="single" w:sz="4" w:space="0" w:color="auto"/>
              <w:bottom w:val="single" w:sz="4" w:space="0" w:color="auto"/>
              <w:right w:val="single" w:sz="4" w:space="0" w:color="auto"/>
            </w:tcBorders>
          </w:tcPr>
          <w:p w14:paraId="52C2F453" w14:textId="77777777" w:rsidR="002D192C" w:rsidRDefault="00FB3EBE">
            <w:pPr>
              <w:spacing w:after="0" w:line="240" w:lineRule="auto"/>
              <w:rPr>
                <w:b/>
                <w:bCs/>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C23E8AD" w14:textId="77777777" w:rsidR="002D192C" w:rsidRDefault="00FB3EBE">
            <w:pPr>
              <w:spacing w:after="0" w:line="240" w:lineRule="auto"/>
              <w:rPr>
                <w:lang w:val="en-US" w:eastAsia="zh-CN"/>
              </w:rPr>
            </w:pPr>
            <w:r>
              <w:rPr>
                <w:lang w:val="en-US" w:eastAsia="zh-CN"/>
              </w:rPr>
              <w:t>We are fine with confirming the working assumption.</w:t>
            </w:r>
          </w:p>
        </w:tc>
      </w:tr>
      <w:tr w:rsidR="002D192C" w14:paraId="468F11DE" w14:textId="77777777">
        <w:tc>
          <w:tcPr>
            <w:tcW w:w="2263" w:type="dxa"/>
            <w:tcBorders>
              <w:top w:val="single" w:sz="4" w:space="0" w:color="auto"/>
              <w:left w:val="single" w:sz="4" w:space="0" w:color="auto"/>
              <w:bottom w:val="single" w:sz="4" w:space="0" w:color="auto"/>
              <w:right w:val="single" w:sz="4" w:space="0" w:color="auto"/>
            </w:tcBorders>
          </w:tcPr>
          <w:p w14:paraId="65B99111" w14:textId="77777777" w:rsidR="002D192C" w:rsidRPr="00464554" w:rsidRDefault="00FB3EBE">
            <w:pPr>
              <w:spacing w:after="0" w:line="240" w:lineRule="auto"/>
              <w:rPr>
                <w:lang w:val="en-US" w:eastAsia="zh-CN"/>
              </w:rPr>
            </w:pPr>
            <w:r w:rsidRPr="00464554">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1AFF132B" w14:textId="77777777" w:rsidR="002D192C" w:rsidRDefault="00FB3EBE">
            <w:pPr>
              <w:spacing w:after="0" w:line="240" w:lineRule="auto"/>
              <w:rPr>
                <w:lang w:val="en-US" w:eastAsia="zh-CN"/>
              </w:rPr>
            </w:pPr>
            <w:r>
              <w:rPr>
                <w:lang w:val="en-US" w:eastAsia="zh-CN"/>
              </w:rPr>
              <w:t>Support confirming the WA</w:t>
            </w:r>
          </w:p>
        </w:tc>
      </w:tr>
      <w:tr w:rsidR="002D192C" w14:paraId="1AFB1FDB" w14:textId="77777777">
        <w:tc>
          <w:tcPr>
            <w:tcW w:w="2263" w:type="dxa"/>
            <w:tcBorders>
              <w:top w:val="single" w:sz="4" w:space="0" w:color="auto"/>
              <w:left w:val="single" w:sz="4" w:space="0" w:color="auto"/>
              <w:bottom w:val="single" w:sz="4" w:space="0" w:color="auto"/>
              <w:right w:val="single" w:sz="4" w:space="0" w:color="auto"/>
            </w:tcBorders>
          </w:tcPr>
          <w:p w14:paraId="79AD42CB" w14:textId="77777777" w:rsidR="002D192C" w:rsidRDefault="00FB3EBE">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06E85B16" w14:textId="77777777" w:rsidR="002D192C" w:rsidRDefault="00FB3EBE">
            <w:pPr>
              <w:spacing w:after="0" w:line="240" w:lineRule="auto"/>
              <w:rPr>
                <w:lang w:val="en-US" w:eastAsia="zh-CN"/>
              </w:rPr>
            </w:pPr>
            <w:r>
              <w:rPr>
                <w:lang w:val="en-US" w:eastAsia="zh-CN"/>
              </w:rPr>
              <w:t>We support confirming the WA.</w:t>
            </w:r>
          </w:p>
        </w:tc>
      </w:tr>
      <w:tr w:rsidR="002D192C" w14:paraId="0A72F2FD" w14:textId="77777777">
        <w:tc>
          <w:tcPr>
            <w:tcW w:w="2263" w:type="dxa"/>
            <w:tcBorders>
              <w:top w:val="single" w:sz="4" w:space="0" w:color="auto"/>
              <w:left w:val="single" w:sz="4" w:space="0" w:color="auto"/>
              <w:bottom w:val="single" w:sz="4" w:space="0" w:color="auto"/>
              <w:right w:val="single" w:sz="4" w:space="0" w:color="auto"/>
            </w:tcBorders>
          </w:tcPr>
          <w:p w14:paraId="2F01C543" w14:textId="77777777" w:rsidR="002D192C" w:rsidRDefault="00FB3EBE">
            <w:pPr>
              <w:spacing w:after="0" w:line="240" w:lineRule="auto"/>
              <w:rPr>
                <w:bCs/>
                <w:lang w:val="en-US" w:eastAsia="zh-CN"/>
              </w:rPr>
            </w:pPr>
            <w:r>
              <w:rPr>
                <w:bCs/>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71F977B9" w14:textId="77777777" w:rsidR="002D192C" w:rsidRDefault="00FB3EBE">
            <w:pPr>
              <w:spacing w:after="0" w:line="240" w:lineRule="auto"/>
              <w:rPr>
                <w:lang w:val="en-US" w:eastAsia="zh-CN"/>
              </w:rPr>
            </w:pPr>
            <w:r>
              <w:rPr>
                <w:lang w:val="en-US" w:eastAsia="zh-CN"/>
              </w:rPr>
              <w:t xml:space="preserve">Do not support confirming WA due to unclear use case. </w:t>
            </w:r>
          </w:p>
        </w:tc>
      </w:tr>
      <w:tr w:rsidR="002D192C" w14:paraId="793F15F2" w14:textId="77777777">
        <w:tc>
          <w:tcPr>
            <w:tcW w:w="2263" w:type="dxa"/>
            <w:tcBorders>
              <w:top w:val="single" w:sz="4" w:space="0" w:color="auto"/>
              <w:left w:val="single" w:sz="4" w:space="0" w:color="auto"/>
              <w:bottom w:val="single" w:sz="4" w:space="0" w:color="auto"/>
              <w:right w:val="single" w:sz="4" w:space="0" w:color="auto"/>
            </w:tcBorders>
          </w:tcPr>
          <w:p w14:paraId="76E09445" w14:textId="77777777" w:rsidR="002D192C" w:rsidRDefault="00FB3EBE">
            <w:pPr>
              <w:spacing w:after="0" w:line="240" w:lineRule="auto"/>
              <w:rPr>
                <w:bCs/>
                <w:lang w:val="en-US"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20A51C65" w14:textId="77777777" w:rsidR="002D192C" w:rsidRDefault="00FB3EBE">
            <w:pPr>
              <w:spacing w:after="0" w:line="240" w:lineRule="auto"/>
              <w:rPr>
                <w:lang w:val="en-US" w:eastAsia="zh-CN"/>
              </w:rPr>
            </w:pPr>
            <w:r>
              <w:rPr>
                <w:rFonts w:hint="eastAsia"/>
                <w:lang w:val="en-US" w:eastAsia="zh-CN"/>
              </w:rPr>
              <w:t>D</w:t>
            </w:r>
            <w:r>
              <w:rPr>
                <w:lang w:val="en-US" w:eastAsia="zh-CN"/>
              </w:rPr>
              <w:t>o not support to confirm the WA.</w:t>
            </w:r>
          </w:p>
        </w:tc>
      </w:tr>
      <w:tr w:rsidR="002D192C" w14:paraId="224353B7" w14:textId="77777777">
        <w:tc>
          <w:tcPr>
            <w:tcW w:w="2263" w:type="dxa"/>
            <w:tcBorders>
              <w:top w:val="single" w:sz="4" w:space="0" w:color="auto"/>
              <w:left w:val="single" w:sz="4" w:space="0" w:color="auto"/>
              <w:bottom w:val="single" w:sz="4" w:space="0" w:color="auto"/>
              <w:right w:val="single" w:sz="4" w:space="0" w:color="auto"/>
            </w:tcBorders>
          </w:tcPr>
          <w:p w14:paraId="0439DB28" w14:textId="77777777" w:rsidR="002D192C" w:rsidRDefault="00FB3EBE">
            <w:pPr>
              <w:spacing w:after="0" w:line="240" w:lineRule="auto"/>
              <w:rPr>
                <w:bCs/>
                <w:lang w:val="en-US" w:eastAsia="zh-CN"/>
              </w:rPr>
            </w:pPr>
            <w:r>
              <w:rPr>
                <w:bCs/>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3A9932EC" w14:textId="77777777" w:rsidR="002D192C" w:rsidRDefault="00FB3EBE">
            <w:pPr>
              <w:spacing w:after="0" w:line="240" w:lineRule="auto"/>
              <w:rPr>
                <w:lang w:val="en-US" w:eastAsia="zh-CN"/>
              </w:rPr>
            </w:pPr>
            <w:r>
              <w:rPr>
                <w:lang w:val="en-US" w:eastAsia="zh-CN"/>
              </w:rPr>
              <w:t>Not support to confirm the WA, since the benefit is not clear.</w:t>
            </w:r>
          </w:p>
        </w:tc>
      </w:tr>
      <w:tr w:rsidR="002D192C" w14:paraId="2F3D7986" w14:textId="77777777">
        <w:tc>
          <w:tcPr>
            <w:tcW w:w="2263" w:type="dxa"/>
            <w:tcBorders>
              <w:top w:val="single" w:sz="4" w:space="0" w:color="auto"/>
              <w:left w:val="single" w:sz="4" w:space="0" w:color="auto"/>
              <w:bottom w:val="single" w:sz="4" w:space="0" w:color="auto"/>
              <w:right w:val="single" w:sz="4" w:space="0" w:color="auto"/>
            </w:tcBorders>
          </w:tcPr>
          <w:p w14:paraId="0BEF4E01" w14:textId="77777777" w:rsidR="002D192C" w:rsidRDefault="00FB3EBE">
            <w:pPr>
              <w:spacing w:after="0" w:line="240" w:lineRule="auto"/>
              <w:rPr>
                <w:bCs/>
                <w:lang w:val="en-US" w:eastAsia="zh-CN"/>
              </w:rPr>
            </w:pPr>
            <w:r>
              <w:rPr>
                <w:bCs/>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76902A84" w14:textId="77777777" w:rsidR="002D192C" w:rsidRDefault="00FB3EBE">
            <w:pPr>
              <w:spacing w:after="0" w:line="240" w:lineRule="auto"/>
              <w:rPr>
                <w:lang w:val="en-US" w:eastAsia="zh-CN"/>
              </w:rPr>
            </w:pPr>
            <w:r>
              <w:rPr>
                <w:lang w:val="en-US" w:eastAsia="zh-CN"/>
              </w:rPr>
              <w:t xml:space="preserve">Do not support the confirmation. </w:t>
            </w:r>
          </w:p>
          <w:p w14:paraId="13BC05F6" w14:textId="77777777" w:rsidR="002D192C" w:rsidRDefault="00FB3EBE">
            <w:pPr>
              <w:spacing w:after="0" w:line="240" w:lineRule="auto"/>
              <w:rPr>
                <w:lang w:val="en-US" w:eastAsia="zh-CN"/>
              </w:rPr>
            </w:pPr>
            <w:r>
              <w:rPr>
                <w:lang w:val="en-US" w:eastAsia="zh-CN"/>
              </w:rPr>
              <w:t xml:space="preserve">As we all know, the TA indication was based on the association between TAG and TCI state. Introducing additional rule, such as the association between one </w:t>
            </w:r>
            <w:r>
              <w:rPr>
                <w:i/>
                <w:lang w:val="en-US" w:eastAsia="zh-CN"/>
              </w:rPr>
              <w:t>CORESETPoolIndex</w:t>
            </w:r>
            <w:r>
              <w:rPr>
                <w:lang w:val="en-US" w:eastAsia="zh-CN"/>
              </w:rPr>
              <w:t xml:space="preserve"> and two TAGs, even as UE capability is reductant and wrong. Somehow, that’s against the target/spirit of two TAs for M-DCI MTRP.  </w:t>
            </w:r>
          </w:p>
        </w:tc>
      </w:tr>
      <w:tr w:rsidR="002D192C" w14:paraId="0E0BE4E5" w14:textId="77777777">
        <w:tc>
          <w:tcPr>
            <w:tcW w:w="2263" w:type="dxa"/>
            <w:tcBorders>
              <w:top w:val="single" w:sz="4" w:space="0" w:color="auto"/>
              <w:left w:val="single" w:sz="4" w:space="0" w:color="auto"/>
              <w:bottom w:val="single" w:sz="4" w:space="0" w:color="auto"/>
              <w:right w:val="single" w:sz="4" w:space="0" w:color="auto"/>
            </w:tcBorders>
          </w:tcPr>
          <w:p w14:paraId="646BC446" w14:textId="77777777" w:rsidR="002D192C" w:rsidRDefault="00FB3EBE">
            <w:pPr>
              <w:spacing w:after="0" w:line="240" w:lineRule="auto"/>
              <w:rPr>
                <w:bCs/>
                <w:lang w:val="en-US" w:eastAsia="zh-CN"/>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15558CEC" w14:textId="77777777" w:rsidR="002D192C" w:rsidRDefault="00FB3EBE">
            <w:pPr>
              <w:spacing w:after="0" w:line="240" w:lineRule="auto"/>
              <w:rPr>
                <w:lang w:val="en-US" w:eastAsia="zh-CN"/>
              </w:rPr>
            </w:pPr>
            <w:r>
              <w:rPr>
                <w:lang w:val="en-US" w:eastAsia="zh-CN"/>
              </w:rPr>
              <w:t>Support to confirm the working assumption.</w:t>
            </w:r>
          </w:p>
        </w:tc>
      </w:tr>
      <w:tr w:rsidR="002D192C" w14:paraId="0B26474D" w14:textId="77777777">
        <w:tc>
          <w:tcPr>
            <w:tcW w:w="2263" w:type="dxa"/>
            <w:tcBorders>
              <w:top w:val="single" w:sz="4" w:space="0" w:color="auto"/>
              <w:left w:val="single" w:sz="4" w:space="0" w:color="auto"/>
              <w:bottom w:val="single" w:sz="4" w:space="0" w:color="auto"/>
              <w:right w:val="single" w:sz="4" w:space="0" w:color="auto"/>
            </w:tcBorders>
          </w:tcPr>
          <w:p w14:paraId="7958F0A4" w14:textId="77777777" w:rsidR="002D192C" w:rsidRDefault="00FB3EBE">
            <w:pPr>
              <w:spacing w:after="0" w:line="240" w:lineRule="auto"/>
              <w:rPr>
                <w:bCs/>
                <w:lang w:val="en-US" w:eastAsia="zh-CN"/>
              </w:rPr>
            </w:pPr>
            <w:r>
              <w:rPr>
                <w:bCs/>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6414C068" w14:textId="77777777" w:rsidR="002D192C" w:rsidRDefault="00FB3EBE">
            <w:pPr>
              <w:spacing w:after="0" w:line="240" w:lineRule="auto"/>
              <w:rPr>
                <w:lang w:val="en-US" w:eastAsia="zh-CN"/>
              </w:rPr>
            </w:pPr>
            <w:r>
              <w:rPr>
                <w:lang w:val="en-US" w:eastAsia="zh-CN"/>
              </w:rPr>
              <w:t>OK to confirm</w:t>
            </w:r>
          </w:p>
        </w:tc>
      </w:tr>
      <w:tr w:rsidR="002D192C" w14:paraId="296061C8" w14:textId="77777777">
        <w:tc>
          <w:tcPr>
            <w:tcW w:w="2263" w:type="dxa"/>
            <w:tcBorders>
              <w:top w:val="single" w:sz="4" w:space="0" w:color="auto"/>
              <w:left w:val="single" w:sz="4" w:space="0" w:color="auto"/>
              <w:bottom w:val="single" w:sz="4" w:space="0" w:color="auto"/>
              <w:right w:val="single" w:sz="4" w:space="0" w:color="auto"/>
            </w:tcBorders>
          </w:tcPr>
          <w:p w14:paraId="568A0F91" w14:textId="77777777" w:rsidR="002D192C" w:rsidRDefault="00FB3EBE">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0984092B" w14:textId="77777777" w:rsidR="002D192C" w:rsidRDefault="00FB3EBE">
            <w:pPr>
              <w:spacing w:after="0" w:line="240" w:lineRule="auto"/>
              <w:rPr>
                <w:lang w:val="en-US" w:eastAsia="zh-CN"/>
              </w:rPr>
            </w:pPr>
            <w:r>
              <w:rPr>
                <w:rFonts w:hint="eastAsia"/>
                <w:lang w:val="en-US" w:eastAsia="zh-CN"/>
              </w:rPr>
              <w:t>Support</w:t>
            </w:r>
            <w:r>
              <w:rPr>
                <w:lang w:val="en-US" w:eastAsia="zh-CN"/>
              </w:rPr>
              <w:t xml:space="preserve"> to confirm it.</w:t>
            </w:r>
          </w:p>
        </w:tc>
      </w:tr>
      <w:tr w:rsidR="002D192C" w14:paraId="28770FBC" w14:textId="77777777">
        <w:tc>
          <w:tcPr>
            <w:tcW w:w="2263" w:type="dxa"/>
            <w:tcBorders>
              <w:top w:val="single" w:sz="4" w:space="0" w:color="auto"/>
              <w:left w:val="single" w:sz="4" w:space="0" w:color="auto"/>
              <w:bottom w:val="single" w:sz="4" w:space="0" w:color="auto"/>
              <w:right w:val="single" w:sz="4" w:space="0" w:color="auto"/>
            </w:tcBorders>
          </w:tcPr>
          <w:p w14:paraId="7194011B" w14:textId="77777777" w:rsidR="002D192C" w:rsidRDefault="00FB3EBE">
            <w:pPr>
              <w:spacing w:after="0" w:line="240" w:lineRule="auto"/>
              <w:rPr>
                <w:bCs/>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55FB65A3" w14:textId="77777777" w:rsidR="002D192C" w:rsidRDefault="00FB3EBE">
            <w:pPr>
              <w:spacing w:after="0" w:line="240" w:lineRule="auto"/>
              <w:rPr>
                <w:lang w:val="en-US" w:eastAsia="zh-CN"/>
              </w:rPr>
            </w:pPr>
            <w:r>
              <w:rPr>
                <w:rFonts w:hint="eastAsia"/>
                <w:lang w:val="en-US" w:eastAsia="zh-CN"/>
              </w:rPr>
              <w:t>D</w:t>
            </w:r>
            <w:r>
              <w:rPr>
                <w:lang w:val="en-US" w:eastAsia="zh-CN"/>
              </w:rPr>
              <w:t>o not support to confirm the WA.</w:t>
            </w:r>
          </w:p>
        </w:tc>
      </w:tr>
      <w:tr w:rsidR="00C82A3A" w14:paraId="678E1724" w14:textId="77777777">
        <w:tc>
          <w:tcPr>
            <w:tcW w:w="2263" w:type="dxa"/>
            <w:tcBorders>
              <w:top w:val="single" w:sz="4" w:space="0" w:color="auto"/>
              <w:left w:val="single" w:sz="4" w:space="0" w:color="auto"/>
              <w:bottom w:val="single" w:sz="4" w:space="0" w:color="auto"/>
              <w:right w:val="single" w:sz="4" w:space="0" w:color="auto"/>
            </w:tcBorders>
          </w:tcPr>
          <w:p w14:paraId="568FBAD2" w14:textId="2AA182B1"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62FEE46D" w14:textId="41777CEF" w:rsidR="00C82A3A" w:rsidRDefault="00C82A3A">
            <w:pPr>
              <w:spacing w:after="0" w:line="240" w:lineRule="auto"/>
              <w:rPr>
                <w:lang w:val="en-US" w:eastAsia="zh-CN"/>
              </w:rPr>
            </w:pPr>
            <w:r w:rsidRPr="00C82A3A">
              <w:rPr>
                <w:lang w:val="en-US" w:eastAsia="zh-CN"/>
              </w:rPr>
              <w:t>Prefer to confirm the WA.</w:t>
            </w:r>
          </w:p>
        </w:tc>
      </w:tr>
      <w:tr w:rsidR="001C22A7" w14:paraId="0A3829F5" w14:textId="77777777" w:rsidTr="00603E20">
        <w:tc>
          <w:tcPr>
            <w:tcW w:w="2263" w:type="dxa"/>
            <w:tcBorders>
              <w:top w:val="single" w:sz="4" w:space="0" w:color="auto"/>
              <w:left w:val="single" w:sz="4" w:space="0" w:color="auto"/>
              <w:bottom w:val="single" w:sz="4" w:space="0" w:color="auto"/>
              <w:right w:val="single" w:sz="4" w:space="0" w:color="auto"/>
            </w:tcBorders>
          </w:tcPr>
          <w:p w14:paraId="3024A137" w14:textId="77777777" w:rsidR="001C22A7" w:rsidRDefault="001C22A7" w:rsidP="00603E20">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08499725" w14:textId="6AB76855" w:rsidR="001C22A7" w:rsidRDefault="001C22A7" w:rsidP="00603E20">
            <w:pPr>
              <w:spacing w:after="0" w:line="240" w:lineRule="auto"/>
              <w:rPr>
                <w:lang w:val="en-US" w:eastAsia="zh-CN"/>
              </w:rPr>
            </w:pPr>
            <w:r>
              <w:rPr>
                <w:lang w:val="en-US" w:eastAsia="zh-CN"/>
              </w:rPr>
              <w:t xml:space="preserve">Not support confirming </w:t>
            </w:r>
            <w:r w:rsidR="00E70B8D">
              <w:rPr>
                <w:lang w:val="en-US" w:eastAsia="zh-CN"/>
              </w:rPr>
              <w:t>the WA</w:t>
            </w:r>
          </w:p>
        </w:tc>
      </w:tr>
      <w:tr w:rsidR="00C64D38" w14:paraId="4D2F7191" w14:textId="77777777">
        <w:tc>
          <w:tcPr>
            <w:tcW w:w="2263" w:type="dxa"/>
            <w:tcBorders>
              <w:top w:val="single" w:sz="4" w:space="0" w:color="auto"/>
              <w:left w:val="single" w:sz="4" w:space="0" w:color="auto"/>
              <w:bottom w:val="single" w:sz="4" w:space="0" w:color="auto"/>
              <w:right w:val="single" w:sz="4" w:space="0" w:color="auto"/>
            </w:tcBorders>
          </w:tcPr>
          <w:p w14:paraId="687BB466" w14:textId="4257E5AC" w:rsidR="00C64D38" w:rsidRPr="00C64D38" w:rsidRDefault="00C64D38" w:rsidP="00C64D38">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6CC49906" w14:textId="7850114A" w:rsidR="00C64D38" w:rsidRPr="00C82A3A" w:rsidRDefault="00C64D38" w:rsidP="00C64D38">
            <w:pPr>
              <w:spacing w:after="0" w:line="240" w:lineRule="auto"/>
              <w:rPr>
                <w:lang w:val="en-US" w:eastAsia="zh-CN"/>
              </w:rPr>
            </w:pPr>
            <w:r>
              <w:rPr>
                <w:rFonts w:eastAsia="Yu Mincho" w:hint="eastAsia"/>
                <w:lang w:val="en-US" w:eastAsia="ja-JP"/>
              </w:rPr>
              <w:t>S</w:t>
            </w:r>
            <w:r>
              <w:rPr>
                <w:rFonts w:eastAsia="Yu Mincho"/>
                <w:lang w:val="en-US" w:eastAsia="ja-JP"/>
              </w:rPr>
              <w:t>upport to confirm because the restriction on point selection is not needed.</w:t>
            </w:r>
          </w:p>
        </w:tc>
      </w:tr>
      <w:tr w:rsidR="00464554" w14:paraId="2D48AA5B" w14:textId="77777777">
        <w:tc>
          <w:tcPr>
            <w:tcW w:w="2263" w:type="dxa"/>
            <w:tcBorders>
              <w:top w:val="single" w:sz="4" w:space="0" w:color="auto"/>
              <w:left w:val="single" w:sz="4" w:space="0" w:color="auto"/>
              <w:bottom w:val="single" w:sz="4" w:space="0" w:color="auto"/>
              <w:right w:val="single" w:sz="4" w:space="0" w:color="auto"/>
            </w:tcBorders>
          </w:tcPr>
          <w:p w14:paraId="4C46084F" w14:textId="365A023A" w:rsidR="00464554" w:rsidRDefault="00464554" w:rsidP="00C64D38">
            <w:pPr>
              <w:spacing w:after="0" w:line="240" w:lineRule="auto"/>
              <w:rPr>
                <w:rFonts w:eastAsia="Yu Mincho" w:hint="eastAsia"/>
                <w:bCs/>
                <w:lang w:val="en-US" w:eastAsia="ja-JP"/>
              </w:rPr>
            </w:pPr>
            <w:r>
              <w:rPr>
                <w:rFonts w:eastAsia="Yu Mincho"/>
                <w:bCs/>
                <w:lang w:val="en-US"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35B9A055" w14:textId="2E82DFC1" w:rsidR="00464554" w:rsidRDefault="00464554" w:rsidP="00C64D38">
            <w:pPr>
              <w:spacing w:after="0" w:line="240" w:lineRule="auto"/>
              <w:rPr>
                <w:rFonts w:eastAsia="Yu Mincho" w:hint="eastAsia"/>
                <w:lang w:val="en-US" w:eastAsia="ja-JP"/>
              </w:rPr>
            </w:pPr>
            <w:r>
              <w:rPr>
                <w:rFonts w:eastAsia="Yu Mincho"/>
                <w:lang w:val="en-US" w:eastAsia="ja-JP"/>
              </w:rPr>
              <w:t>Updated company views</w:t>
            </w:r>
          </w:p>
        </w:tc>
      </w:tr>
    </w:tbl>
    <w:p w14:paraId="7AA359E3" w14:textId="77777777" w:rsidR="002D192C" w:rsidRDefault="002D192C">
      <w:pPr>
        <w:rPr>
          <w:b/>
          <w:bCs/>
          <w:u w:val="single"/>
        </w:rPr>
      </w:pPr>
    </w:p>
    <w:p w14:paraId="67BC5B50" w14:textId="77777777" w:rsidR="002D192C" w:rsidRDefault="002D192C">
      <w:pPr>
        <w:rPr>
          <w:b/>
          <w:bCs/>
          <w:u w:val="single"/>
        </w:rPr>
      </w:pPr>
    </w:p>
    <w:p w14:paraId="40080406"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PDCCH order details</w:t>
      </w:r>
    </w:p>
    <w:p w14:paraId="0E8F2C9B" w14:textId="77777777" w:rsidR="002D192C" w:rsidRDefault="002D192C">
      <w:pPr>
        <w:rPr>
          <w:rFonts w:ascii="Times New Roman" w:hAnsi="Times New Roman" w:cs="Times New Roman"/>
          <w:sz w:val="24"/>
          <w:szCs w:val="24"/>
          <w:lang w:val="en-GB" w:eastAsia="ja-JP"/>
        </w:rPr>
      </w:pPr>
    </w:p>
    <w:p w14:paraId="25AEE24B"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 the following agreement was made:</w:t>
      </w:r>
    </w:p>
    <w:tbl>
      <w:tblPr>
        <w:tblStyle w:val="TableGrid"/>
        <w:tblW w:w="0" w:type="auto"/>
        <w:tblLook w:val="04A0" w:firstRow="1" w:lastRow="0" w:firstColumn="1" w:lastColumn="0" w:noHBand="0" w:noVBand="1"/>
      </w:tblPr>
      <w:tblGrid>
        <w:gridCol w:w="10160"/>
      </w:tblGrid>
      <w:tr w:rsidR="002D192C" w14:paraId="052D1D6F" w14:textId="77777777">
        <w:tc>
          <w:tcPr>
            <w:tcW w:w="10160" w:type="dxa"/>
          </w:tcPr>
          <w:p w14:paraId="412C22A0" w14:textId="77777777" w:rsidR="002D192C" w:rsidRDefault="00FB3EBE">
            <w:pPr>
              <w:spacing w:after="0" w:line="240" w:lineRule="auto"/>
              <w:rPr>
                <w:rFonts w:cs="Times"/>
                <w:b/>
                <w:bCs/>
                <w:highlight w:val="green"/>
                <w:lang w:eastAsia="zh-CN"/>
              </w:rPr>
            </w:pPr>
            <w:r>
              <w:rPr>
                <w:rFonts w:cs="Times"/>
                <w:b/>
                <w:bCs/>
                <w:highlight w:val="green"/>
                <w:lang w:eastAsia="zh-CN"/>
              </w:rPr>
              <w:t>Agreement</w:t>
            </w:r>
          </w:p>
          <w:p w14:paraId="5539239F" w14:textId="77777777" w:rsidR="002D192C" w:rsidRDefault="002D192C">
            <w:pPr>
              <w:spacing w:after="0" w:line="240" w:lineRule="auto"/>
              <w:rPr>
                <w:rFonts w:cs="Times"/>
              </w:rPr>
            </w:pPr>
          </w:p>
          <w:p w14:paraId="0C188041" w14:textId="77777777" w:rsidR="002D192C" w:rsidRDefault="00FB3EBE">
            <w:pPr>
              <w:suppressAutoHyphens/>
              <w:spacing w:after="0"/>
              <w:jc w:val="left"/>
              <w:rPr>
                <w:rFonts w:eastAsia="Malgun Gothic"/>
                <w:i/>
                <w:iCs/>
                <w:lang w:eastAsia="zh-TW"/>
              </w:rPr>
            </w:pPr>
            <w:r>
              <w:rPr>
                <w:rFonts w:eastAsia="PMingLiU"/>
                <w:lang w:eastAsia="zh-TW"/>
              </w:rPr>
              <w:t xml:space="preserve">For inter-cell multi-DCI based Multi-TRP operation with two TA enhancement, support indication of </w:t>
            </w:r>
            <w:proofErr w:type="spellStart"/>
            <w:r>
              <w:rPr>
                <w:rFonts w:eastAsia="PMingLiU"/>
                <w:lang w:eastAsia="zh-TW"/>
              </w:rPr>
              <w:t>additionalPCI</w:t>
            </w:r>
            <w:proofErr w:type="spellEnd"/>
            <w:r>
              <w:rPr>
                <w:rFonts w:eastAsia="PMingLiU"/>
                <w:lang w:eastAsia="zh-TW"/>
              </w:rPr>
              <w:t xml:space="preserve"> in the PDCCH order</w:t>
            </w:r>
          </w:p>
          <w:p w14:paraId="22FCE9E6" w14:textId="77777777" w:rsidR="002D192C" w:rsidRDefault="00FB3EBE">
            <w:pPr>
              <w:pStyle w:val="ListParagraph"/>
              <w:spacing w:after="0" w:line="240" w:lineRule="auto"/>
              <w:contextualSpacing w:val="0"/>
              <w:rPr>
                <w:rFonts w:eastAsia="PMingLiU"/>
                <w:szCs w:val="20"/>
                <w:lang w:eastAsia="zh-TW"/>
              </w:rPr>
            </w:pPr>
            <w:r>
              <w:rPr>
                <w:rFonts w:eastAsia="PMingLiU"/>
                <w:szCs w:val="20"/>
                <w:lang w:eastAsia="zh-TW"/>
              </w:rPr>
              <w:t xml:space="preserve">as baseline capability: support PRACH triggering towards </w:t>
            </w:r>
            <w:proofErr w:type="spellStart"/>
            <w:r>
              <w:rPr>
                <w:rFonts w:eastAsia="PMingLiU"/>
                <w:szCs w:val="20"/>
                <w:lang w:eastAsia="zh-TW"/>
              </w:rPr>
              <w:t>servingCell</w:t>
            </w:r>
            <w:proofErr w:type="spellEnd"/>
            <w:r>
              <w:rPr>
                <w:rFonts w:eastAsia="PMingLiU"/>
                <w:szCs w:val="20"/>
                <w:lang w:eastAsia="zh-TW"/>
              </w:rPr>
              <w:t xml:space="preserve"> PCI or active </w:t>
            </w:r>
            <w:proofErr w:type="spellStart"/>
            <w:r>
              <w:rPr>
                <w:rFonts w:eastAsia="PMingLiU"/>
                <w:szCs w:val="20"/>
                <w:lang w:eastAsia="zh-TW"/>
              </w:rPr>
              <w:t>additionalPCI</w:t>
            </w:r>
            <w:proofErr w:type="spellEnd"/>
            <w:r>
              <w:rPr>
                <w:rFonts w:eastAsia="PMingLiU"/>
                <w:szCs w:val="20"/>
                <w:lang w:eastAsia="zh-TW"/>
              </w:rPr>
              <w:t>.</w:t>
            </w:r>
          </w:p>
          <w:p w14:paraId="5BA5DD71" w14:textId="77777777" w:rsidR="002D192C" w:rsidRDefault="002D192C">
            <w:pPr>
              <w:pStyle w:val="ListParagraph"/>
              <w:spacing w:after="0" w:line="240" w:lineRule="auto"/>
              <w:contextualSpacing w:val="0"/>
              <w:rPr>
                <w:rFonts w:cs="Times"/>
              </w:rPr>
            </w:pPr>
          </w:p>
        </w:tc>
      </w:tr>
    </w:tbl>
    <w:p w14:paraId="2ECED596" w14:textId="77777777" w:rsidR="002D192C" w:rsidRDefault="002D192C">
      <w:pPr>
        <w:rPr>
          <w:b/>
          <w:bCs/>
          <w:u w:val="single"/>
        </w:rPr>
      </w:pPr>
    </w:p>
    <w:p w14:paraId="4FE4A00D"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addition, in the Rel-18 LTM, it is agreed that a cell indicator field was introduced in the PDCCH order that indicates which cell the PDCCH order triggers RACH towards.  It is possible that the 2TA feature and the Rel-18 </w:t>
      </w:r>
      <w:r>
        <w:rPr>
          <w:rFonts w:ascii="Times New Roman" w:hAnsi="Times New Roman" w:cs="Times New Roman"/>
          <w:i/>
          <w:iCs/>
          <w:color w:val="0070C0"/>
          <w:sz w:val="24"/>
          <w:szCs w:val="24"/>
          <w:lang w:val="en-GB" w:eastAsia="ja-JP"/>
        </w:rPr>
        <w:lastRenderedPageBreak/>
        <w:t>LTM features are configured together.  Some contributions propose the following in order for the UE to differentiate whether the PDCCH order is for 2TA feature or for Rel-18 LTM.</w:t>
      </w:r>
    </w:p>
    <w:p w14:paraId="10DCF448" w14:textId="77777777" w:rsidR="002D192C" w:rsidRDefault="002D192C">
      <w:pPr>
        <w:rPr>
          <w:rFonts w:ascii="Times New Roman" w:hAnsi="Times New Roman" w:cs="Times New Roman"/>
          <w:i/>
          <w:iCs/>
          <w:color w:val="0070C0"/>
          <w:sz w:val="24"/>
          <w:szCs w:val="24"/>
          <w:lang w:val="en-GB" w:eastAsia="ja-JP"/>
        </w:rPr>
      </w:pPr>
    </w:p>
    <w:p w14:paraId="079434AB" w14:textId="77777777" w:rsidR="002D192C" w:rsidRDefault="00FB3EB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5BB534AC" w14:textId="77777777" w:rsidR="002D192C" w:rsidRDefault="00FB3EBE">
      <w:pPr>
        <w:spacing w:after="0"/>
        <w:rPr>
          <w:rStyle w:val="Emphasis"/>
          <w:rFonts w:cs="Times"/>
        </w:rPr>
      </w:pPr>
      <w:r>
        <w:rPr>
          <w:rStyle w:val="Emphasis"/>
          <w:rFonts w:cs="Times"/>
        </w:rPr>
        <w:t>When a UE is configured with both the inter-cell multi-DCI based Multi-TRP operation with two TAs and Rel-18 LTM features, a single bit is introduced in the PDCCH order such that</w:t>
      </w:r>
    </w:p>
    <w:p w14:paraId="51B29F4C" w14:textId="77777777" w:rsidR="002D192C" w:rsidRDefault="00FB3EBE">
      <w:pPr>
        <w:pStyle w:val="ListParagraph"/>
        <w:numPr>
          <w:ilvl w:val="0"/>
          <w:numId w:val="4"/>
        </w:numPr>
        <w:spacing w:after="0"/>
        <w:rPr>
          <w:rStyle w:val="Emphasis"/>
        </w:rPr>
      </w:pPr>
      <w:r>
        <w:rPr>
          <w:rStyle w:val="Emphasis"/>
        </w:rPr>
        <w:t>if the single bit indicates 0, then the PDCCH order contains the cell indicator field for Rel-18 LTM</w:t>
      </w:r>
    </w:p>
    <w:p w14:paraId="4C960744" w14:textId="77777777" w:rsidR="002D192C" w:rsidRDefault="00FB3EBE">
      <w:pPr>
        <w:pStyle w:val="ListParagraph"/>
        <w:numPr>
          <w:ilvl w:val="0"/>
          <w:numId w:val="4"/>
        </w:numPr>
        <w:spacing w:after="0"/>
        <w:rPr>
          <w:rStyle w:val="Emphasis"/>
          <w:rFonts w:cs="Times"/>
        </w:rPr>
      </w:pPr>
      <w:r>
        <w:rPr>
          <w:rStyle w:val="Emphasis"/>
          <w:rFonts w:cs="Times"/>
        </w:rPr>
        <w:t xml:space="preserve">if the single bit indicates 1, then the PDCCH order contains </w:t>
      </w:r>
      <w:proofErr w:type="spellStart"/>
      <w:r>
        <w:rPr>
          <w:rStyle w:val="Emphasis"/>
          <w:rFonts w:cs="Times"/>
        </w:rPr>
        <w:t>additionalPCI</w:t>
      </w:r>
      <w:proofErr w:type="spellEnd"/>
    </w:p>
    <w:p w14:paraId="32A1A1AF" w14:textId="77777777" w:rsidR="002D192C" w:rsidRDefault="002D192C">
      <w:pPr>
        <w:rPr>
          <w:rFonts w:ascii="Times New Roman" w:hAnsi="Times New Roman" w:cs="Times New Roman"/>
          <w:i/>
          <w:iCs/>
          <w:color w:val="0070C0"/>
          <w:sz w:val="24"/>
          <w:szCs w:val="24"/>
          <w:lang w:val="en-GB" w:eastAsia="ja-JP"/>
        </w:rPr>
      </w:pPr>
    </w:p>
    <w:p w14:paraId="7DC47237" w14:textId="77777777" w:rsidR="002D192C" w:rsidRDefault="00FB3EBE">
      <w:pPr>
        <w:pStyle w:val="NormalWeb"/>
        <w:rPr>
          <w:rFonts w:eastAsiaTheme="minorEastAsia"/>
          <w:i/>
          <w:iCs/>
          <w:color w:val="0070C0"/>
          <w:lang w:val="en-GB" w:eastAsia="ja-JP"/>
        </w:rPr>
      </w:pPr>
      <w:r>
        <w:rPr>
          <w:rFonts w:eastAsiaTheme="minorEastAsia"/>
          <w:i/>
          <w:iCs/>
          <w:color w:val="0070C0"/>
          <w:lang w:val="en-GB" w:eastAsia="ja-JP"/>
        </w:rPr>
        <w:t>FL Initial assessment:  since the above agreement is not yet captured in TS 38.212, this issue seems critical to resolve.</w:t>
      </w:r>
    </w:p>
    <w:p w14:paraId="745E984C" w14:textId="77777777" w:rsidR="002D192C" w:rsidRDefault="00FB3EBE">
      <w:pPr>
        <w:pStyle w:val="NormalWeb"/>
        <w:rPr>
          <w:rFonts w:eastAsiaTheme="minorEastAsia"/>
          <w:i/>
          <w:iCs/>
          <w:color w:val="0070C0"/>
          <w:lang w:val="en-GB" w:eastAsia="ja-JP"/>
        </w:rPr>
      </w:pPr>
      <w:r>
        <w:rPr>
          <w:rFonts w:eastAsiaTheme="minorEastAsia"/>
          <w:i/>
          <w:iCs/>
          <w:color w:val="0070C0"/>
          <w:lang w:val="en-GB" w:eastAsia="ja-JP"/>
        </w:rPr>
        <w:t>Companies are asked to provide their comments below:</w:t>
      </w:r>
    </w:p>
    <w:p w14:paraId="6C05803C" w14:textId="77777777" w:rsidR="002D192C" w:rsidRDefault="002D192C">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2D192C" w14:paraId="3109C5CF" w14:textId="77777777">
        <w:tc>
          <w:tcPr>
            <w:tcW w:w="2263" w:type="dxa"/>
            <w:tcBorders>
              <w:top w:val="single" w:sz="4" w:space="0" w:color="auto"/>
              <w:left w:val="single" w:sz="4" w:space="0" w:color="auto"/>
              <w:bottom w:val="single" w:sz="4" w:space="0" w:color="auto"/>
              <w:right w:val="single" w:sz="4" w:space="0" w:color="auto"/>
            </w:tcBorders>
          </w:tcPr>
          <w:p w14:paraId="2A157BE7" w14:textId="77777777" w:rsidR="002D192C" w:rsidRDefault="00FB3EB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153F1B5F" w14:textId="77777777" w:rsidR="002D192C" w:rsidRDefault="00FB3EBE">
            <w:pPr>
              <w:spacing w:after="0" w:line="240" w:lineRule="auto"/>
              <w:jc w:val="center"/>
              <w:rPr>
                <w:b/>
                <w:bCs/>
              </w:rPr>
            </w:pPr>
            <w:r>
              <w:rPr>
                <w:b/>
                <w:bCs/>
              </w:rPr>
              <w:t>Comments</w:t>
            </w:r>
          </w:p>
        </w:tc>
      </w:tr>
      <w:tr w:rsidR="002D192C" w14:paraId="066D94D5" w14:textId="77777777">
        <w:tc>
          <w:tcPr>
            <w:tcW w:w="2263" w:type="dxa"/>
            <w:tcBorders>
              <w:top w:val="single" w:sz="4" w:space="0" w:color="auto"/>
              <w:left w:val="single" w:sz="4" w:space="0" w:color="auto"/>
              <w:bottom w:val="single" w:sz="4" w:space="0" w:color="auto"/>
              <w:right w:val="single" w:sz="4" w:space="0" w:color="auto"/>
            </w:tcBorders>
          </w:tcPr>
          <w:p w14:paraId="5EF655D0" w14:textId="77777777" w:rsidR="002D192C" w:rsidRDefault="00FB3EBE">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2B46EE92" w14:textId="77777777" w:rsidR="002D192C" w:rsidRDefault="00FB3EBE">
            <w:pPr>
              <w:spacing w:after="0" w:line="240" w:lineRule="auto"/>
              <w:rPr>
                <w:lang w:eastAsia="zh-CN"/>
              </w:rPr>
            </w:pPr>
            <w:r>
              <w:rPr>
                <w:lang w:eastAsia="zh-CN"/>
              </w:rPr>
              <w:t>The proposal is unclear. Is the assumption of the proposal to reuse “</w:t>
            </w:r>
            <w:r>
              <w:rPr>
                <w:i/>
                <w:iCs/>
                <w:lang w:eastAsia="zh-CN"/>
              </w:rPr>
              <w:t>cell indicator field</w:t>
            </w:r>
            <w:r>
              <w:rPr>
                <w:lang w:eastAsia="zh-CN"/>
              </w:rPr>
              <w:t xml:space="preserve">” introduced in LTM for multi-TRP? If that is the case, we do not recall having such an agreement. </w:t>
            </w:r>
          </w:p>
          <w:p w14:paraId="5B3B20FE" w14:textId="77777777" w:rsidR="002D192C" w:rsidRDefault="00FB3EBE">
            <w:pPr>
              <w:spacing w:after="0" w:line="240" w:lineRule="auto"/>
              <w:rPr>
                <w:lang w:eastAsia="zh-CN"/>
              </w:rPr>
            </w:pPr>
            <w:r>
              <w:rPr>
                <w:lang w:eastAsia="zh-CN"/>
              </w:rPr>
              <w:t xml:space="preserve">For the purpose of inter-cell multi-DCI based multi-TRP alone, a single bit is enough anyway (to choose between serving PCI versus active additional PCI) given the latest agreements. Then, it is unclear why we need an additional bit to distinguish LTM versus </w:t>
            </w:r>
            <w:proofErr w:type="spellStart"/>
            <w:r>
              <w:rPr>
                <w:lang w:eastAsia="zh-CN"/>
              </w:rPr>
              <w:t>mTRP</w:t>
            </w:r>
            <w:proofErr w:type="spellEnd"/>
            <w:r>
              <w:rPr>
                <w:lang w:eastAsia="zh-CN"/>
              </w:rPr>
              <w:t>. Given this, the cleanest solution (w/o additional overhead) would be to use a single bit (that is separate from the “</w:t>
            </w:r>
            <w:r>
              <w:rPr>
                <w:i/>
                <w:iCs/>
                <w:lang w:eastAsia="zh-CN"/>
              </w:rPr>
              <w:t>cell indicator field</w:t>
            </w:r>
            <w:r>
              <w:rPr>
                <w:lang w:eastAsia="zh-CN"/>
              </w:rPr>
              <w:t xml:space="preserve">” introduced in LTM) for inter-cell </w:t>
            </w:r>
            <w:proofErr w:type="spellStart"/>
            <w:r>
              <w:rPr>
                <w:lang w:eastAsia="zh-CN"/>
              </w:rPr>
              <w:t>mTRP</w:t>
            </w:r>
            <w:proofErr w:type="spellEnd"/>
            <w:r>
              <w:rPr>
                <w:lang w:eastAsia="zh-CN"/>
              </w:rPr>
              <w:t xml:space="preserve">.   </w:t>
            </w:r>
          </w:p>
        </w:tc>
      </w:tr>
      <w:tr w:rsidR="002D192C" w14:paraId="140EE19F" w14:textId="77777777">
        <w:tc>
          <w:tcPr>
            <w:tcW w:w="2263" w:type="dxa"/>
            <w:tcBorders>
              <w:top w:val="single" w:sz="4" w:space="0" w:color="auto"/>
              <w:left w:val="single" w:sz="4" w:space="0" w:color="auto"/>
              <w:bottom w:val="single" w:sz="4" w:space="0" w:color="auto"/>
              <w:right w:val="single" w:sz="4" w:space="0" w:color="auto"/>
            </w:tcBorders>
          </w:tcPr>
          <w:p w14:paraId="34F359B7" w14:textId="77777777" w:rsidR="002D192C" w:rsidRDefault="00FB3EBE">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76C58D01" w14:textId="77777777" w:rsidR="002D192C" w:rsidRDefault="00FB3EBE">
            <w:pPr>
              <w:spacing w:after="0" w:line="240" w:lineRule="auto"/>
              <w:rPr>
                <w:lang w:eastAsia="ko-KR"/>
              </w:rPr>
            </w:pPr>
            <w:r>
              <w:rPr>
                <w:lang w:eastAsia="ko-KR"/>
              </w:rPr>
              <w:t>In our view, we should not optimize on the mixed operation of Rel-18 2TA and Rel-18 LTM as they are separate features with different RACH behaviour. The 1-bit indicator should be designed from Rel-18 2TA feature perspective. Thus, we propose the following modification (in red).</w:t>
            </w:r>
          </w:p>
          <w:p w14:paraId="13BF632A" w14:textId="77777777" w:rsidR="002D192C" w:rsidRDefault="002D192C">
            <w:pPr>
              <w:spacing w:after="0" w:line="240" w:lineRule="auto"/>
              <w:rPr>
                <w:lang w:eastAsia="ko-KR"/>
              </w:rPr>
            </w:pPr>
          </w:p>
          <w:p w14:paraId="304C0937" w14:textId="77777777" w:rsidR="002D192C" w:rsidRDefault="00FB3EBE">
            <w:pPr>
              <w:spacing w:after="0" w:line="240" w:lineRule="auto"/>
              <w:rPr>
                <w:lang w:eastAsia="ko-KR"/>
              </w:rPr>
            </w:pPr>
            <w:r>
              <w:rPr>
                <w:rFonts w:ascii="Times New Roman" w:hAnsi="Times New Roman" w:cs="Times New Roman"/>
                <w:b/>
                <w:bCs/>
                <w:i/>
                <w:iCs/>
                <w:sz w:val="24"/>
                <w:szCs w:val="24"/>
                <w:highlight w:val="yellow"/>
                <w:lang w:eastAsia="zh-CN"/>
              </w:rPr>
              <w:t>Proposal 4.0</w:t>
            </w:r>
          </w:p>
          <w:p w14:paraId="700A5D57" w14:textId="77777777" w:rsidR="002D192C" w:rsidRDefault="00FB3EBE">
            <w:pPr>
              <w:spacing w:after="0"/>
              <w:rPr>
                <w:rStyle w:val="Emphasis"/>
                <w:rFonts w:cs="Times"/>
              </w:rPr>
            </w:pPr>
            <w:r>
              <w:rPr>
                <w:lang w:eastAsia="ko-KR"/>
              </w:rPr>
              <w:t xml:space="preserve"> </w:t>
            </w:r>
            <w:r>
              <w:rPr>
                <w:rStyle w:val="Emphasis"/>
                <w:rFonts w:cs="Times"/>
              </w:rPr>
              <w:t>When a UE is configured with</w:t>
            </w:r>
            <w:r>
              <w:rPr>
                <w:rStyle w:val="Emphasis"/>
                <w:rFonts w:cs="Times"/>
                <w:color w:val="FF0000"/>
              </w:rPr>
              <w:t xml:space="preserve"> </w:t>
            </w:r>
            <w:r>
              <w:rPr>
                <w:rStyle w:val="Emphasis"/>
                <w:rFonts w:cs="Times"/>
                <w:strike/>
                <w:color w:val="FF0000"/>
              </w:rPr>
              <w:t xml:space="preserve">both </w:t>
            </w:r>
            <w:r>
              <w:rPr>
                <w:rStyle w:val="Emphasis"/>
                <w:rFonts w:cs="Times"/>
              </w:rPr>
              <w:t xml:space="preserve">the inter-cell multi-DCI based Multi-TRP operation with two TAs </w:t>
            </w:r>
            <w:r>
              <w:rPr>
                <w:rStyle w:val="Emphasis"/>
                <w:rFonts w:cs="Times"/>
                <w:strike/>
                <w:color w:val="FF0000"/>
              </w:rPr>
              <w:t>and Rel-18 LTM features</w:t>
            </w:r>
            <w:r>
              <w:rPr>
                <w:rStyle w:val="Emphasis"/>
                <w:rFonts w:cs="Times"/>
              </w:rPr>
              <w:t>, a single bit</w:t>
            </w:r>
            <w:r>
              <w:rPr>
                <w:rStyle w:val="Emphasis"/>
                <w:rFonts w:cs="Times"/>
                <w:color w:val="FF0000"/>
              </w:rPr>
              <w:t xml:space="preserve"> can be configured </w:t>
            </w:r>
            <w:r>
              <w:rPr>
                <w:rStyle w:val="Emphasis"/>
                <w:rFonts w:cs="Times"/>
                <w:strike/>
                <w:color w:val="FF0000"/>
              </w:rPr>
              <w:t>is introduced</w:t>
            </w:r>
            <w:r>
              <w:rPr>
                <w:rStyle w:val="Emphasis"/>
                <w:rFonts w:cs="Times"/>
                <w:color w:val="FF0000"/>
              </w:rPr>
              <w:t xml:space="preserve"> </w:t>
            </w:r>
            <w:r>
              <w:rPr>
                <w:rStyle w:val="Emphasis"/>
                <w:rFonts w:cs="Times"/>
              </w:rPr>
              <w:t>in the PDCCH order such that</w:t>
            </w:r>
          </w:p>
          <w:p w14:paraId="58ABD50E" w14:textId="77777777" w:rsidR="002D192C" w:rsidRDefault="00FB3EBE">
            <w:pPr>
              <w:pStyle w:val="ListParagraph"/>
              <w:numPr>
                <w:ilvl w:val="0"/>
                <w:numId w:val="4"/>
              </w:numPr>
              <w:spacing w:after="0"/>
              <w:rPr>
                <w:rStyle w:val="Emphasis"/>
                <w:strike/>
                <w:color w:val="FF0000"/>
              </w:rPr>
            </w:pPr>
            <w:r>
              <w:rPr>
                <w:rStyle w:val="Emphasis"/>
              </w:rPr>
              <w:t xml:space="preserve">if the single bit indicates 0, then the PDCCH order </w:t>
            </w:r>
            <w:r>
              <w:rPr>
                <w:rStyle w:val="Emphasis"/>
                <w:color w:val="FF0000"/>
              </w:rPr>
              <w:t xml:space="preserve">triggers RACH towards </w:t>
            </w:r>
            <w:proofErr w:type="spellStart"/>
            <w:r>
              <w:rPr>
                <w:rStyle w:val="Emphasis"/>
                <w:color w:val="FF0000"/>
              </w:rPr>
              <w:t>servingCell</w:t>
            </w:r>
            <w:proofErr w:type="spellEnd"/>
            <w:r>
              <w:rPr>
                <w:rStyle w:val="Emphasis"/>
                <w:color w:val="FF0000"/>
              </w:rPr>
              <w:t xml:space="preserve"> </w:t>
            </w:r>
            <w:proofErr w:type="spellStart"/>
            <w:r>
              <w:rPr>
                <w:rStyle w:val="Emphasis"/>
                <w:color w:val="FF0000"/>
              </w:rPr>
              <w:t>PCI</w:t>
            </w:r>
            <w:r>
              <w:rPr>
                <w:rStyle w:val="Emphasis"/>
                <w:strike/>
                <w:color w:val="FF0000"/>
              </w:rPr>
              <w:t>contains</w:t>
            </w:r>
            <w:proofErr w:type="spellEnd"/>
            <w:r>
              <w:rPr>
                <w:rStyle w:val="Emphasis"/>
                <w:strike/>
                <w:color w:val="FF0000"/>
              </w:rPr>
              <w:t xml:space="preserve"> the cell indicator field for Rel-18 LTM</w:t>
            </w:r>
          </w:p>
          <w:p w14:paraId="53195D11" w14:textId="77777777" w:rsidR="002D192C" w:rsidRDefault="00FB3EBE">
            <w:pPr>
              <w:pStyle w:val="ListParagraph"/>
              <w:numPr>
                <w:ilvl w:val="0"/>
                <w:numId w:val="4"/>
              </w:numPr>
              <w:spacing w:after="0"/>
              <w:rPr>
                <w:rStyle w:val="Emphasis"/>
                <w:rFonts w:cs="Times"/>
                <w:color w:val="FF0000"/>
              </w:rPr>
            </w:pPr>
            <w:r>
              <w:rPr>
                <w:rStyle w:val="Emphasis"/>
                <w:rFonts w:cs="Times"/>
              </w:rPr>
              <w:t xml:space="preserve">if the single bit indicates 1, then the PDCCH order </w:t>
            </w:r>
            <w:r>
              <w:rPr>
                <w:rStyle w:val="Emphasis"/>
                <w:rFonts w:cs="Times"/>
                <w:color w:val="FF0000"/>
              </w:rPr>
              <w:t xml:space="preserve">triggers RACH towards active additional </w:t>
            </w:r>
            <w:proofErr w:type="spellStart"/>
            <w:r>
              <w:rPr>
                <w:rStyle w:val="Emphasis"/>
                <w:rFonts w:cs="Times"/>
                <w:color w:val="FF0000"/>
              </w:rPr>
              <w:t>PCI</w:t>
            </w:r>
            <w:r>
              <w:rPr>
                <w:rStyle w:val="Emphasis"/>
                <w:rFonts w:cs="Times"/>
                <w:strike/>
                <w:color w:val="FF0000"/>
              </w:rPr>
              <w:t>contains</w:t>
            </w:r>
            <w:proofErr w:type="spellEnd"/>
            <w:r>
              <w:rPr>
                <w:rStyle w:val="Emphasis"/>
                <w:rFonts w:cs="Times"/>
                <w:strike/>
                <w:color w:val="FF0000"/>
              </w:rPr>
              <w:t xml:space="preserve"> </w:t>
            </w:r>
            <w:proofErr w:type="spellStart"/>
            <w:r>
              <w:rPr>
                <w:rStyle w:val="Emphasis"/>
                <w:rFonts w:cs="Times"/>
                <w:strike/>
                <w:color w:val="FF0000"/>
              </w:rPr>
              <w:t>additionalPCI</w:t>
            </w:r>
            <w:proofErr w:type="spellEnd"/>
          </w:p>
          <w:p w14:paraId="0F142CFF" w14:textId="77777777" w:rsidR="002D192C" w:rsidRDefault="002D192C">
            <w:pPr>
              <w:spacing w:after="0" w:line="240" w:lineRule="auto"/>
              <w:rPr>
                <w:lang w:val="en-US" w:eastAsia="zh-CN"/>
              </w:rPr>
            </w:pPr>
          </w:p>
        </w:tc>
      </w:tr>
      <w:tr w:rsidR="002D192C" w14:paraId="749E0619" w14:textId="77777777">
        <w:tc>
          <w:tcPr>
            <w:tcW w:w="2263" w:type="dxa"/>
            <w:tcBorders>
              <w:top w:val="single" w:sz="4" w:space="0" w:color="auto"/>
              <w:left w:val="single" w:sz="4" w:space="0" w:color="auto"/>
              <w:bottom w:val="single" w:sz="4" w:space="0" w:color="auto"/>
              <w:right w:val="single" w:sz="4" w:space="0" w:color="auto"/>
            </w:tcBorders>
          </w:tcPr>
          <w:p w14:paraId="19F23FF8" w14:textId="77777777" w:rsidR="002D192C" w:rsidRDefault="00FB3EBE">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D8CD133" w14:textId="77777777" w:rsidR="002D192C" w:rsidRDefault="00FB3EBE">
            <w:pPr>
              <w:spacing w:after="0" w:line="240" w:lineRule="auto"/>
              <w:rPr>
                <w:lang w:val="en-US" w:eastAsia="zh-CN"/>
              </w:rPr>
            </w:pPr>
            <w:r>
              <w:rPr>
                <w:rFonts w:hint="eastAsia"/>
                <w:lang w:val="en-US" w:eastAsia="zh-CN"/>
              </w:rPr>
              <w:t>Do not support.</w:t>
            </w:r>
          </w:p>
          <w:p w14:paraId="1E429601" w14:textId="77777777" w:rsidR="002D192C" w:rsidRDefault="00FB3EBE">
            <w:pPr>
              <w:spacing w:after="0" w:line="240" w:lineRule="auto"/>
              <w:rPr>
                <w:rFonts w:eastAsia="SimSun"/>
                <w:lang w:val="en-US" w:eastAsia="zh-CN"/>
              </w:rPr>
            </w:pPr>
            <w:r>
              <w:rPr>
                <w:rFonts w:hint="eastAsia"/>
                <w:lang w:val="en-US" w:eastAsia="zh-CN"/>
              </w:rPr>
              <w:t xml:space="preserve">We share the same views with QC and LGE, separate field with single bit for Rel-18 2TA is totally enough and should be introduced to indicate PRACH triggering towards either serving cell or active </w:t>
            </w:r>
            <w:proofErr w:type="spellStart"/>
            <w:r>
              <w:rPr>
                <w:rFonts w:hint="eastAsia"/>
                <w:lang w:val="en-US" w:eastAsia="zh-CN"/>
              </w:rPr>
              <w:t>additionalPCI</w:t>
            </w:r>
            <w:proofErr w:type="spellEnd"/>
            <w:r>
              <w:rPr>
                <w:rFonts w:hint="eastAsia"/>
                <w:lang w:val="en-US" w:eastAsia="zh-CN"/>
              </w:rPr>
              <w:t>. Technically, LGE</w:t>
            </w:r>
            <w:r>
              <w:rPr>
                <w:lang w:val="en-US" w:eastAsia="zh-CN"/>
              </w:rPr>
              <w:t>’</w:t>
            </w:r>
            <w:r>
              <w:rPr>
                <w:rFonts w:hint="eastAsia"/>
                <w:lang w:val="en-US" w:eastAsia="zh-CN"/>
              </w:rPr>
              <w:t xml:space="preserve">s version can be used as the starting point. To be more accurate, it is proper to use </w:t>
            </w:r>
            <w:r>
              <w:rPr>
                <w:rFonts w:eastAsia="SimSun" w:hint="eastAsia"/>
                <w:i/>
                <w:iCs/>
              </w:rPr>
              <w:t xml:space="preserve">CORESETPoolIndex </w:t>
            </w:r>
            <w:r>
              <w:rPr>
                <w:rFonts w:eastAsia="SimSun" w:hint="eastAsia"/>
              </w:rPr>
              <w:t>value</w:t>
            </w:r>
            <w:r>
              <w:rPr>
                <w:rFonts w:eastAsia="SimSun" w:hint="eastAsia"/>
                <w:lang w:val="en-US" w:eastAsia="zh-CN"/>
              </w:rPr>
              <w:t xml:space="preserve">s of the corresponding </w:t>
            </w:r>
            <w:r>
              <w:rPr>
                <w:rFonts w:eastAsia="SimSun" w:hint="eastAsia"/>
              </w:rPr>
              <w:t>first and second TAG</w:t>
            </w:r>
            <w:r>
              <w:rPr>
                <w:rFonts w:eastAsia="SimSun" w:hint="eastAsia"/>
                <w:lang w:val="en-US" w:eastAsia="zh-CN"/>
              </w:rPr>
              <w:t xml:space="preserve">s to distinguish </w:t>
            </w:r>
            <w:r>
              <w:rPr>
                <w:rFonts w:hint="eastAsia"/>
                <w:lang w:val="en-US" w:eastAsia="zh-CN"/>
              </w:rPr>
              <w:t xml:space="preserve">serving cell and active </w:t>
            </w:r>
            <w:proofErr w:type="spellStart"/>
            <w:r>
              <w:rPr>
                <w:rFonts w:hint="eastAsia"/>
                <w:lang w:val="en-US" w:eastAsia="zh-CN"/>
              </w:rPr>
              <w:t>additionalPCI</w:t>
            </w:r>
            <w:proofErr w:type="spellEnd"/>
            <w:r>
              <w:rPr>
                <w:rFonts w:hint="eastAsia"/>
                <w:lang w:val="en-US" w:eastAsia="zh-CN"/>
              </w:rPr>
              <w:t xml:space="preserve"> from the perspective of spec language</w:t>
            </w:r>
            <w:r>
              <w:rPr>
                <w:rFonts w:eastAsia="SimSun" w:hint="eastAsia"/>
                <w:lang w:val="en-US" w:eastAsia="zh-CN"/>
              </w:rPr>
              <w:t>.  Hence we suggest the following updates (in green) on top of LGE</w:t>
            </w:r>
            <w:r>
              <w:rPr>
                <w:rFonts w:eastAsia="SimSun"/>
                <w:lang w:val="en-US" w:eastAsia="zh-CN"/>
              </w:rPr>
              <w:t>’</w:t>
            </w:r>
            <w:r>
              <w:rPr>
                <w:rFonts w:eastAsia="SimSun" w:hint="eastAsia"/>
                <w:lang w:val="en-US" w:eastAsia="zh-CN"/>
              </w:rPr>
              <w:t>s version:</w:t>
            </w:r>
          </w:p>
          <w:p w14:paraId="7B815D3B" w14:textId="77777777" w:rsidR="002D192C" w:rsidRDefault="002D192C">
            <w:pPr>
              <w:spacing w:after="0" w:line="240" w:lineRule="auto"/>
              <w:rPr>
                <w:rFonts w:eastAsia="SimSun"/>
                <w:lang w:val="en-US" w:eastAsia="zh-CN"/>
              </w:rPr>
            </w:pPr>
          </w:p>
          <w:p w14:paraId="2CE29B78" w14:textId="77777777" w:rsidR="002D192C" w:rsidRDefault="00FB3EBE">
            <w:pPr>
              <w:spacing w:after="0" w:line="240" w:lineRule="auto"/>
              <w:rPr>
                <w:lang w:eastAsia="ko-KR"/>
              </w:rPr>
            </w:pPr>
            <w:r>
              <w:rPr>
                <w:rFonts w:ascii="Times New Roman" w:hAnsi="Times New Roman" w:cs="Times New Roman"/>
                <w:b/>
                <w:bCs/>
                <w:i/>
                <w:iCs/>
                <w:sz w:val="24"/>
                <w:szCs w:val="24"/>
                <w:highlight w:val="yellow"/>
                <w:lang w:eastAsia="zh-CN"/>
              </w:rPr>
              <w:t>Proposal 4.0</w:t>
            </w:r>
          </w:p>
          <w:p w14:paraId="0C7307F7" w14:textId="77777777" w:rsidR="002D192C" w:rsidRDefault="00FB3EBE">
            <w:pPr>
              <w:spacing w:after="0"/>
              <w:rPr>
                <w:rStyle w:val="Emphasis"/>
                <w:rFonts w:cs="Times"/>
              </w:rPr>
            </w:pPr>
            <w:r>
              <w:rPr>
                <w:lang w:eastAsia="ko-KR"/>
              </w:rPr>
              <w:lastRenderedPageBreak/>
              <w:t xml:space="preserve"> </w:t>
            </w:r>
            <w:r>
              <w:rPr>
                <w:rStyle w:val="Emphasis"/>
                <w:rFonts w:cs="Times"/>
              </w:rPr>
              <w:t>When a UE is configured with</w:t>
            </w:r>
            <w:r>
              <w:rPr>
                <w:rStyle w:val="Emphasis"/>
                <w:rFonts w:cs="Times"/>
                <w:color w:val="FF0000"/>
              </w:rPr>
              <w:t xml:space="preserve"> </w:t>
            </w:r>
            <w:r>
              <w:rPr>
                <w:rStyle w:val="Emphasis"/>
                <w:rFonts w:cs="Times"/>
                <w:strike/>
                <w:color w:val="FF0000"/>
              </w:rPr>
              <w:t xml:space="preserve">both </w:t>
            </w:r>
            <w:r>
              <w:rPr>
                <w:rStyle w:val="Emphasis"/>
                <w:rFonts w:cs="Times"/>
              </w:rPr>
              <w:t xml:space="preserve">the inter-cell multi-DCI based Multi-TRP operation with two TAs </w:t>
            </w:r>
            <w:r>
              <w:rPr>
                <w:rStyle w:val="Emphasis"/>
                <w:rFonts w:cs="Times"/>
                <w:strike/>
                <w:color w:val="FF0000"/>
              </w:rPr>
              <w:t>and Rel-18 LTM features</w:t>
            </w:r>
            <w:r>
              <w:rPr>
                <w:rStyle w:val="Emphasis"/>
                <w:rFonts w:cs="Times"/>
              </w:rPr>
              <w:t>, a single bit</w:t>
            </w:r>
            <w:r>
              <w:rPr>
                <w:rStyle w:val="Emphasis"/>
                <w:rFonts w:cs="Times"/>
                <w:color w:val="FF0000"/>
              </w:rPr>
              <w:t xml:space="preserve"> can be configured </w:t>
            </w:r>
            <w:r>
              <w:rPr>
                <w:rStyle w:val="Emphasis"/>
                <w:rFonts w:cs="Times"/>
                <w:strike/>
                <w:color w:val="FF0000"/>
              </w:rPr>
              <w:t>is introduced</w:t>
            </w:r>
            <w:r>
              <w:rPr>
                <w:rStyle w:val="Emphasis"/>
                <w:rFonts w:cs="Times"/>
                <w:color w:val="FF0000"/>
              </w:rPr>
              <w:t xml:space="preserve"> </w:t>
            </w:r>
            <w:r>
              <w:rPr>
                <w:rStyle w:val="Emphasis"/>
                <w:rFonts w:cs="Times"/>
              </w:rPr>
              <w:t>in the PDCCH order such that</w:t>
            </w:r>
          </w:p>
          <w:p w14:paraId="34053924" w14:textId="77777777" w:rsidR="002D192C" w:rsidRDefault="00FB3EBE">
            <w:pPr>
              <w:pStyle w:val="ListParagraph"/>
              <w:numPr>
                <w:ilvl w:val="0"/>
                <w:numId w:val="4"/>
              </w:numPr>
              <w:spacing w:after="0"/>
              <w:rPr>
                <w:rStyle w:val="Emphasis"/>
                <w:strike/>
                <w:color w:val="FF0000"/>
              </w:rPr>
            </w:pPr>
            <w:r>
              <w:rPr>
                <w:rStyle w:val="Emphasis"/>
              </w:rPr>
              <w:t xml:space="preserve">if the single bit indicates 0, then the PDCCH order </w:t>
            </w:r>
            <w:r>
              <w:rPr>
                <w:rStyle w:val="Emphasis"/>
                <w:color w:val="FF0000"/>
              </w:rPr>
              <w:t>triggers RACH towards</w:t>
            </w:r>
            <w:r>
              <w:rPr>
                <w:rStyle w:val="Emphasis"/>
                <w:rFonts w:hint="eastAsia"/>
                <w:color w:val="FF0000"/>
                <w:lang w:val="en-US" w:eastAsia="zh-CN"/>
              </w:rPr>
              <w:t xml:space="preserve"> </w:t>
            </w:r>
            <w:r>
              <w:rPr>
                <w:rStyle w:val="Emphasis"/>
                <w:rFonts w:hint="eastAsia"/>
                <w:color w:val="00B050"/>
                <w:lang w:val="en-US" w:eastAsia="zh-CN"/>
              </w:rPr>
              <w:t>the  PCI associated with the CORESETPoolIndex corresponds to the first TAG</w:t>
            </w:r>
            <w:proofErr w:type="spellStart"/>
            <w:r>
              <w:rPr>
                <w:rStyle w:val="Emphasis"/>
                <w:strike/>
                <w:color w:val="00B050"/>
              </w:rPr>
              <w:t>servingCell</w:t>
            </w:r>
            <w:proofErr w:type="spellEnd"/>
            <w:r>
              <w:rPr>
                <w:rStyle w:val="Emphasis"/>
                <w:strike/>
                <w:color w:val="00B050"/>
              </w:rPr>
              <w:t xml:space="preserve"> </w:t>
            </w:r>
            <w:proofErr w:type="spellStart"/>
            <w:r>
              <w:rPr>
                <w:rStyle w:val="Emphasis"/>
                <w:strike/>
                <w:color w:val="00B050"/>
              </w:rPr>
              <w:t>PCIcontains</w:t>
            </w:r>
            <w:proofErr w:type="spellEnd"/>
            <w:r>
              <w:rPr>
                <w:rStyle w:val="Emphasis"/>
                <w:strike/>
                <w:color w:val="00B050"/>
              </w:rPr>
              <w:t xml:space="preserve"> th</w:t>
            </w:r>
            <w:r>
              <w:rPr>
                <w:rStyle w:val="Emphasis"/>
                <w:strike/>
                <w:color w:val="FF0000"/>
              </w:rPr>
              <w:t>e cell indicator field for Rel-18 LTM</w:t>
            </w:r>
          </w:p>
          <w:p w14:paraId="476DEC93" w14:textId="77777777" w:rsidR="002D192C" w:rsidRDefault="00FB3EBE">
            <w:pPr>
              <w:pStyle w:val="ListParagraph"/>
              <w:numPr>
                <w:ilvl w:val="0"/>
                <w:numId w:val="4"/>
              </w:numPr>
              <w:spacing w:after="0"/>
              <w:rPr>
                <w:rStyle w:val="Emphasis"/>
                <w:rFonts w:cs="Times"/>
                <w:color w:val="FF0000"/>
              </w:rPr>
            </w:pPr>
            <w:r>
              <w:rPr>
                <w:rStyle w:val="Emphasis"/>
                <w:rFonts w:cs="Times"/>
              </w:rPr>
              <w:t xml:space="preserve">if the single bit indicates 1, then the PDCCH order </w:t>
            </w:r>
            <w:r>
              <w:rPr>
                <w:rStyle w:val="Emphasis"/>
                <w:rFonts w:cs="Times"/>
                <w:color w:val="FF0000"/>
              </w:rPr>
              <w:t xml:space="preserve">triggers RACH towards </w:t>
            </w:r>
            <w:r>
              <w:rPr>
                <w:rStyle w:val="Emphasis"/>
                <w:rFonts w:hint="eastAsia"/>
                <w:color w:val="00B050"/>
                <w:lang w:val="en-US" w:eastAsia="zh-CN"/>
              </w:rPr>
              <w:t>the  PCI associated with the CORESETPoolIndex corresponds to the second TAG</w:t>
            </w:r>
            <w:r>
              <w:rPr>
                <w:rStyle w:val="Emphasis"/>
                <w:rFonts w:cs="Times"/>
                <w:strike/>
                <w:color w:val="00B050"/>
              </w:rPr>
              <w:t>active additional</w:t>
            </w:r>
            <w:r>
              <w:rPr>
                <w:rStyle w:val="Emphasis"/>
                <w:rFonts w:cs="Times"/>
                <w:color w:val="FF0000"/>
              </w:rPr>
              <w:t xml:space="preserve"> </w:t>
            </w:r>
            <w:proofErr w:type="spellStart"/>
            <w:r>
              <w:rPr>
                <w:rStyle w:val="Emphasis"/>
                <w:rFonts w:cs="Times"/>
                <w:color w:val="FF0000"/>
              </w:rPr>
              <w:t>PCI</w:t>
            </w:r>
            <w:r>
              <w:rPr>
                <w:rStyle w:val="Emphasis"/>
                <w:rFonts w:cs="Times"/>
                <w:strike/>
                <w:color w:val="FF0000"/>
              </w:rPr>
              <w:t>contains</w:t>
            </w:r>
            <w:proofErr w:type="spellEnd"/>
            <w:r>
              <w:rPr>
                <w:rStyle w:val="Emphasis"/>
                <w:rFonts w:cs="Times"/>
                <w:strike/>
                <w:color w:val="FF0000"/>
              </w:rPr>
              <w:t xml:space="preserve"> </w:t>
            </w:r>
            <w:proofErr w:type="spellStart"/>
            <w:r>
              <w:rPr>
                <w:rStyle w:val="Emphasis"/>
                <w:rFonts w:cs="Times"/>
                <w:strike/>
                <w:color w:val="FF0000"/>
              </w:rPr>
              <w:t>additionalPCI</w:t>
            </w:r>
            <w:proofErr w:type="spellEnd"/>
          </w:p>
          <w:p w14:paraId="5F199CB7" w14:textId="77777777" w:rsidR="002D192C" w:rsidRDefault="002D192C">
            <w:pPr>
              <w:spacing w:after="0" w:line="240" w:lineRule="auto"/>
              <w:rPr>
                <w:lang w:val="en-US" w:eastAsia="zh-CN"/>
              </w:rPr>
            </w:pPr>
          </w:p>
        </w:tc>
      </w:tr>
      <w:tr w:rsidR="002D192C" w14:paraId="75998CAA" w14:textId="77777777">
        <w:tc>
          <w:tcPr>
            <w:tcW w:w="2263" w:type="dxa"/>
            <w:tcBorders>
              <w:top w:val="single" w:sz="4" w:space="0" w:color="auto"/>
              <w:left w:val="single" w:sz="4" w:space="0" w:color="auto"/>
              <w:bottom w:val="single" w:sz="4" w:space="0" w:color="auto"/>
              <w:right w:val="single" w:sz="4" w:space="0" w:color="auto"/>
            </w:tcBorders>
          </w:tcPr>
          <w:p w14:paraId="6D5CE351" w14:textId="77777777" w:rsidR="002D192C" w:rsidRDefault="00FB3EBE">
            <w:pPr>
              <w:spacing w:after="0" w:line="240" w:lineRule="auto"/>
              <w:rPr>
                <w:rFonts w:eastAsia="Malgun Gothic"/>
                <w:lang w:val="en-US" w:eastAsia="ko-KR"/>
              </w:rPr>
            </w:pPr>
            <w:r>
              <w:rPr>
                <w:lang w:val="en-US" w:eastAsia="zh-CN"/>
              </w:rPr>
              <w:lastRenderedPageBreak/>
              <w:t>Nokia/NSB</w:t>
            </w:r>
          </w:p>
        </w:tc>
        <w:tc>
          <w:tcPr>
            <w:tcW w:w="8931" w:type="dxa"/>
            <w:tcBorders>
              <w:top w:val="single" w:sz="4" w:space="0" w:color="auto"/>
              <w:left w:val="single" w:sz="4" w:space="0" w:color="auto"/>
              <w:bottom w:val="single" w:sz="4" w:space="0" w:color="auto"/>
              <w:right w:val="single" w:sz="4" w:space="0" w:color="auto"/>
            </w:tcBorders>
          </w:tcPr>
          <w:p w14:paraId="1F898C8B" w14:textId="77777777" w:rsidR="002D192C" w:rsidRDefault="00FB3EBE">
            <w:pPr>
              <w:spacing w:after="0" w:line="240" w:lineRule="auto"/>
              <w:rPr>
                <w:lang w:val="en-US" w:eastAsia="zh-CN"/>
              </w:rPr>
            </w:pPr>
            <w:r>
              <w:rPr>
                <w:lang w:val="en-US" w:eastAsia="zh-CN"/>
              </w:rPr>
              <w:t>Do not support the proposal.</w:t>
            </w:r>
          </w:p>
          <w:p w14:paraId="7AE17C8C" w14:textId="77777777" w:rsidR="002D192C" w:rsidRDefault="00FB3EBE">
            <w:pPr>
              <w:spacing w:after="0" w:line="240" w:lineRule="auto"/>
              <w:rPr>
                <w:lang w:val="en-US" w:eastAsia="zh-CN"/>
              </w:rPr>
            </w:pPr>
            <w:r>
              <w:rPr>
                <w:lang w:val="en-US" w:eastAsia="zh-CN"/>
              </w:rPr>
              <w:t>We thought what should be decided, for the PCI indication, is whether to use 1-bit field or 3-bit field in the PDCCH order. And this is for the ‘Rel-18 two-TA for M-TRP’ feature.</w:t>
            </w:r>
          </w:p>
          <w:p w14:paraId="3773EEB6" w14:textId="77777777" w:rsidR="002D192C" w:rsidRDefault="00FB3EBE">
            <w:pPr>
              <w:spacing w:after="0" w:line="240" w:lineRule="auto"/>
              <w:rPr>
                <w:rFonts w:eastAsia="SimSun"/>
                <w:lang w:val="en-US" w:eastAsia="zh-CN"/>
              </w:rPr>
            </w:pPr>
            <w:r>
              <w:rPr>
                <w:lang w:val="en-US" w:eastAsia="zh-CN"/>
              </w:rPr>
              <w:t xml:space="preserve">We don’t support considering Rel-18 LTM feature in the proposal.   </w:t>
            </w:r>
          </w:p>
        </w:tc>
      </w:tr>
      <w:tr w:rsidR="002D192C" w14:paraId="1D41ECD5" w14:textId="77777777">
        <w:tc>
          <w:tcPr>
            <w:tcW w:w="2263" w:type="dxa"/>
            <w:tcBorders>
              <w:top w:val="single" w:sz="4" w:space="0" w:color="auto"/>
              <w:left w:val="single" w:sz="4" w:space="0" w:color="auto"/>
              <w:bottom w:val="single" w:sz="4" w:space="0" w:color="auto"/>
              <w:right w:val="single" w:sz="4" w:space="0" w:color="auto"/>
            </w:tcBorders>
          </w:tcPr>
          <w:p w14:paraId="1EB639B7" w14:textId="77777777" w:rsidR="002D192C" w:rsidRDefault="00FB3EBE">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4FD0E0F2" w14:textId="77777777" w:rsidR="002D192C" w:rsidRDefault="00FB3EBE">
            <w:pPr>
              <w:spacing w:after="0" w:line="240" w:lineRule="auto"/>
              <w:rPr>
                <w:rFonts w:eastAsia="SimSun"/>
                <w:lang w:val="en-US" w:eastAsia="zh-CN"/>
              </w:rPr>
            </w:pPr>
            <w:r>
              <w:rPr>
                <w:rFonts w:eastAsia="SimSun"/>
                <w:lang w:val="en-US" w:eastAsia="zh-CN"/>
              </w:rPr>
              <w:t>We note that this was brought up by the 212 editor. LTM and 2TA must be able to coexist.</w:t>
            </w:r>
          </w:p>
          <w:p w14:paraId="1B5277FC" w14:textId="77777777" w:rsidR="002D192C" w:rsidRDefault="002D192C">
            <w:pPr>
              <w:spacing w:after="0" w:line="240" w:lineRule="auto"/>
              <w:rPr>
                <w:rFonts w:eastAsia="SimSun"/>
                <w:lang w:val="en-US" w:eastAsia="zh-CN"/>
              </w:rPr>
            </w:pPr>
          </w:p>
          <w:p w14:paraId="45D1D0BE" w14:textId="77777777" w:rsidR="002D192C" w:rsidRDefault="00FB3EBE">
            <w:pPr>
              <w:spacing w:after="0" w:line="240" w:lineRule="auto"/>
              <w:rPr>
                <w:lang w:val="en-US" w:eastAsia="zh-CN"/>
              </w:rPr>
            </w:pPr>
            <w:r>
              <w:rPr>
                <w:rFonts w:eastAsia="SimSun"/>
                <w:lang w:val="en-US" w:eastAsia="zh-CN"/>
              </w:rPr>
              <w:t xml:space="preserve">We think that an indicator field is needed. It could also be used to differentiate between legacy </w:t>
            </w:r>
            <w:proofErr w:type="spellStart"/>
            <w:r>
              <w:rPr>
                <w:rFonts w:eastAsia="SimSun"/>
                <w:lang w:val="en-US" w:eastAsia="zh-CN"/>
              </w:rPr>
              <w:t>behaviour</w:t>
            </w:r>
            <w:proofErr w:type="spellEnd"/>
            <w:r>
              <w:rPr>
                <w:rFonts w:eastAsia="SimSun"/>
                <w:lang w:val="en-US" w:eastAsia="zh-CN"/>
              </w:rPr>
              <w:t>, as proposed by Qualcomm for proposal 2.0.</w:t>
            </w:r>
          </w:p>
        </w:tc>
      </w:tr>
      <w:tr w:rsidR="002D192C" w14:paraId="707FFCE2" w14:textId="77777777">
        <w:tc>
          <w:tcPr>
            <w:tcW w:w="2263" w:type="dxa"/>
            <w:tcBorders>
              <w:top w:val="single" w:sz="4" w:space="0" w:color="auto"/>
              <w:left w:val="single" w:sz="4" w:space="0" w:color="auto"/>
              <w:bottom w:val="single" w:sz="4" w:space="0" w:color="auto"/>
              <w:right w:val="single" w:sz="4" w:space="0" w:color="auto"/>
            </w:tcBorders>
          </w:tcPr>
          <w:p w14:paraId="052758C3" w14:textId="77777777" w:rsidR="002D192C" w:rsidRDefault="00FB3EBE">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5184D8DA" w14:textId="77777777" w:rsidR="002D192C" w:rsidRDefault="00FB3EBE">
            <w:pPr>
              <w:spacing w:after="0" w:line="240" w:lineRule="auto"/>
              <w:rPr>
                <w:rFonts w:eastAsia="SimSun"/>
                <w:lang w:val="en-US" w:eastAsia="zh-CN"/>
              </w:rPr>
            </w:pPr>
            <w:r>
              <w:rPr>
                <w:rFonts w:eastAsia="SimSun"/>
                <w:lang w:val="en-US" w:eastAsia="zh-CN"/>
              </w:rPr>
              <w:t>We are ok to have one additional bit to distinguish whether the cell indicator field in PDCCH order is for Rel-18 LTM or for inter-cell multi-TRP.</w:t>
            </w:r>
          </w:p>
        </w:tc>
      </w:tr>
      <w:tr w:rsidR="002D192C" w14:paraId="2443B691" w14:textId="77777777">
        <w:tc>
          <w:tcPr>
            <w:tcW w:w="2263" w:type="dxa"/>
            <w:tcBorders>
              <w:top w:val="single" w:sz="4" w:space="0" w:color="auto"/>
              <w:left w:val="single" w:sz="4" w:space="0" w:color="auto"/>
              <w:bottom w:val="single" w:sz="4" w:space="0" w:color="auto"/>
              <w:right w:val="single" w:sz="4" w:space="0" w:color="auto"/>
            </w:tcBorders>
          </w:tcPr>
          <w:p w14:paraId="79155432" w14:textId="77777777" w:rsidR="002D192C" w:rsidRDefault="00FB3EBE">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424C0A29" w14:textId="77777777" w:rsidR="002D192C" w:rsidRDefault="00FB3EBE">
            <w:pPr>
              <w:spacing w:after="0" w:line="240" w:lineRule="auto"/>
              <w:rPr>
                <w:rFonts w:eastAsia="SimSun"/>
                <w:lang w:val="en-US" w:eastAsia="zh-CN"/>
              </w:rPr>
            </w:pPr>
            <w:r>
              <w:rPr>
                <w:rFonts w:eastAsia="SimSun"/>
                <w:lang w:val="en-US" w:eastAsia="zh-CN"/>
              </w:rPr>
              <w:t xml:space="preserve">Do not support. </w:t>
            </w:r>
          </w:p>
          <w:p w14:paraId="7A2E9471" w14:textId="77777777" w:rsidR="002D192C" w:rsidRDefault="002D192C">
            <w:pPr>
              <w:spacing w:after="0" w:line="240" w:lineRule="auto"/>
              <w:rPr>
                <w:rFonts w:eastAsia="SimSun"/>
                <w:lang w:val="en-US" w:eastAsia="zh-CN"/>
              </w:rPr>
            </w:pPr>
          </w:p>
          <w:p w14:paraId="6801B32D" w14:textId="77777777" w:rsidR="002D192C" w:rsidRDefault="00FB3EBE">
            <w:pPr>
              <w:spacing w:after="0" w:line="240" w:lineRule="auto"/>
              <w:rPr>
                <w:rFonts w:eastAsia="SimSun"/>
                <w:lang w:val="en-US" w:eastAsia="zh-CN"/>
              </w:rPr>
            </w:pPr>
            <w:r>
              <w:rPr>
                <w:rFonts w:eastAsia="SimSun"/>
                <w:lang w:val="en-US" w:eastAsia="zh-CN"/>
              </w:rPr>
              <w:t xml:space="preserve">We prefer to treat LTM and 2 TA for </w:t>
            </w:r>
            <w:proofErr w:type="spellStart"/>
            <w:r>
              <w:rPr>
                <w:rFonts w:eastAsia="SimSun"/>
                <w:lang w:val="en-US" w:eastAsia="zh-CN"/>
              </w:rPr>
              <w:t>mTRP</w:t>
            </w:r>
            <w:proofErr w:type="spellEnd"/>
            <w:r>
              <w:rPr>
                <w:rFonts w:eastAsia="SimSun"/>
                <w:lang w:val="en-US" w:eastAsia="zh-CN"/>
              </w:rPr>
              <w:t xml:space="preserve"> features </w:t>
            </w:r>
            <w:proofErr w:type="spellStart"/>
            <w:r>
              <w:rPr>
                <w:rFonts w:eastAsia="SimSun"/>
                <w:lang w:val="en-US" w:eastAsia="zh-CN"/>
              </w:rPr>
              <w:t>seperately</w:t>
            </w:r>
            <w:proofErr w:type="spellEnd"/>
            <w:r>
              <w:rPr>
                <w:rFonts w:eastAsia="SimSun"/>
                <w:lang w:val="en-US" w:eastAsia="zh-CN"/>
              </w:rPr>
              <w:t xml:space="preserve"> and introduce separate fields for </w:t>
            </w:r>
            <w:proofErr w:type="spellStart"/>
            <w:r>
              <w:rPr>
                <w:rFonts w:eastAsia="SimSun"/>
                <w:lang w:val="en-US" w:eastAsia="zh-CN"/>
              </w:rPr>
              <w:t>candiate</w:t>
            </w:r>
            <w:proofErr w:type="spellEnd"/>
            <w:r>
              <w:rPr>
                <w:rFonts w:eastAsia="SimSun"/>
                <w:lang w:val="en-US" w:eastAsia="zh-CN"/>
              </w:rPr>
              <w:t xml:space="preserve"> cell ID (field #1) and </w:t>
            </w:r>
            <w:proofErr w:type="spellStart"/>
            <w:r>
              <w:rPr>
                <w:rFonts w:eastAsia="SimSun"/>
                <w:lang w:val="en-US" w:eastAsia="zh-CN"/>
              </w:rPr>
              <w:t>additonal</w:t>
            </w:r>
            <w:proofErr w:type="spellEnd"/>
            <w:r>
              <w:rPr>
                <w:rFonts w:eastAsia="SimSun"/>
                <w:lang w:val="en-US" w:eastAsia="zh-CN"/>
              </w:rPr>
              <w:t xml:space="preserve"> PCI indication (field #2), especially there are many reserved bits in PDCCH-order DCI and PDCCH is not bottleneck </w:t>
            </w:r>
            <w:proofErr w:type="spellStart"/>
            <w:r>
              <w:rPr>
                <w:rFonts w:eastAsia="SimSun"/>
                <w:lang w:val="en-US" w:eastAsia="zh-CN"/>
              </w:rPr>
              <w:t>chanel</w:t>
            </w:r>
            <w:proofErr w:type="spellEnd"/>
            <w:r>
              <w:rPr>
                <w:rFonts w:eastAsia="SimSun"/>
                <w:lang w:val="en-US" w:eastAsia="zh-CN"/>
              </w:rPr>
              <w:t xml:space="preserve"> for coverage.  </w:t>
            </w:r>
          </w:p>
        </w:tc>
      </w:tr>
      <w:tr w:rsidR="002D192C" w14:paraId="596E96CD" w14:textId="77777777">
        <w:tc>
          <w:tcPr>
            <w:tcW w:w="2263" w:type="dxa"/>
            <w:tcBorders>
              <w:top w:val="single" w:sz="4" w:space="0" w:color="auto"/>
              <w:left w:val="single" w:sz="4" w:space="0" w:color="auto"/>
              <w:bottom w:val="single" w:sz="4" w:space="0" w:color="auto"/>
              <w:right w:val="single" w:sz="4" w:space="0" w:color="auto"/>
            </w:tcBorders>
          </w:tcPr>
          <w:p w14:paraId="54BF9DC2" w14:textId="77777777" w:rsidR="002D192C" w:rsidRDefault="00FB3EBE">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56140772" w14:textId="77777777" w:rsidR="002D192C" w:rsidRDefault="00FB3EBE">
            <w:pPr>
              <w:spacing w:after="0" w:line="240" w:lineRule="auto"/>
              <w:rPr>
                <w:rFonts w:eastAsia="SimSun"/>
                <w:lang w:val="en-US" w:eastAsia="zh-CN"/>
              </w:rPr>
            </w:pPr>
            <w:r>
              <w:rPr>
                <w:rFonts w:eastAsia="SimSun"/>
                <w:lang w:val="en-US" w:eastAsia="zh-CN"/>
              </w:rPr>
              <w:t>The main issue here is how to differentiate when both LTM and 2TA coexist.  We are open to discuss any solutions</w:t>
            </w:r>
          </w:p>
        </w:tc>
      </w:tr>
      <w:tr w:rsidR="002D192C" w14:paraId="1CFEC421" w14:textId="77777777">
        <w:tc>
          <w:tcPr>
            <w:tcW w:w="2263" w:type="dxa"/>
            <w:tcBorders>
              <w:top w:val="single" w:sz="4" w:space="0" w:color="auto"/>
              <w:left w:val="single" w:sz="4" w:space="0" w:color="auto"/>
              <w:bottom w:val="single" w:sz="4" w:space="0" w:color="auto"/>
              <w:right w:val="single" w:sz="4" w:space="0" w:color="auto"/>
            </w:tcBorders>
          </w:tcPr>
          <w:p w14:paraId="029C1004" w14:textId="77777777" w:rsidR="002D192C" w:rsidRDefault="00FB3EBE">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381F1F41" w14:textId="77777777" w:rsidR="002D192C" w:rsidRDefault="00FB3EBE">
            <w:pPr>
              <w:spacing w:after="0" w:line="240" w:lineRule="auto"/>
              <w:rPr>
                <w:rFonts w:eastAsia="SimSun"/>
                <w:lang w:val="en-US" w:eastAsia="zh-CN"/>
              </w:rPr>
            </w:pPr>
            <w:r>
              <w:rPr>
                <w:rFonts w:eastAsia="SimSun" w:hint="eastAsia"/>
                <w:lang w:val="en-US" w:eastAsia="zh-CN"/>
              </w:rPr>
              <w:t>W</w:t>
            </w:r>
            <w:r>
              <w:rPr>
                <w:rFonts w:eastAsia="SimSun"/>
                <w:lang w:val="en-US" w:eastAsia="zh-CN"/>
              </w:rPr>
              <w:t xml:space="preserve">e share a similar view with QC and LGE that there has been no agreement that </w:t>
            </w:r>
            <w:r>
              <w:rPr>
                <w:lang w:eastAsia="ko-KR"/>
              </w:rPr>
              <w:t>the mixed operation of Rel-18 2TA and Rel-18 LTM is supported. Therefore, this proposal is not needed.</w:t>
            </w:r>
          </w:p>
        </w:tc>
      </w:tr>
      <w:tr w:rsidR="002D192C" w14:paraId="6709C006" w14:textId="77777777">
        <w:tc>
          <w:tcPr>
            <w:tcW w:w="2263" w:type="dxa"/>
            <w:tcBorders>
              <w:top w:val="single" w:sz="4" w:space="0" w:color="auto"/>
              <w:left w:val="single" w:sz="4" w:space="0" w:color="auto"/>
              <w:bottom w:val="single" w:sz="4" w:space="0" w:color="auto"/>
              <w:right w:val="single" w:sz="4" w:space="0" w:color="auto"/>
            </w:tcBorders>
          </w:tcPr>
          <w:p w14:paraId="74B6E35A" w14:textId="77777777" w:rsidR="002D192C" w:rsidRDefault="00FB3EBE">
            <w:pPr>
              <w:spacing w:after="0" w:line="240" w:lineRule="auto"/>
              <w:rPr>
                <w:lang w:val="en-US" w:eastAsia="zh-CN"/>
              </w:rPr>
            </w:pPr>
            <w:r>
              <w:rPr>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273CEAD5" w14:textId="77777777" w:rsidR="002D192C" w:rsidRDefault="00FB3EBE">
            <w:pPr>
              <w:spacing w:after="0" w:line="240" w:lineRule="auto"/>
              <w:rPr>
                <w:rFonts w:eastAsia="SimSun"/>
                <w:lang w:val="en-US" w:eastAsia="zh-CN"/>
              </w:rPr>
            </w:pPr>
            <w:r>
              <w:rPr>
                <w:rFonts w:eastAsia="SimSun"/>
                <w:lang w:val="en-US" w:eastAsia="zh-CN"/>
              </w:rPr>
              <w:t>We also prefer not mixing those two features together at this maintenance phase. To support Rel-18 2TA, a separate 1-bit field is enough.</w:t>
            </w:r>
          </w:p>
        </w:tc>
      </w:tr>
      <w:tr w:rsidR="002D192C" w14:paraId="1996CEDA" w14:textId="77777777">
        <w:tc>
          <w:tcPr>
            <w:tcW w:w="2263" w:type="dxa"/>
            <w:tcBorders>
              <w:top w:val="single" w:sz="4" w:space="0" w:color="auto"/>
              <w:left w:val="single" w:sz="4" w:space="0" w:color="auto"/>
              <w:bottom w:val="single" w:sz="4" w:space="0" w:color="auto"/>
              <w:right w:val="single" w:sz="4" w:space="0" w:color="auto"/>
            </w:tcBorders>
          </w:tcPr>
          <w:p w14:paraId="7C188D6D" w14:textId="77777777" w:rsidR="002D192C" w:rsidRDefault="00FB3EBE">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54F69A57" w14:textId="77777777" w:rsidR="002D192C" w:rsidRDefault="00FB3EBE">
            <w:pPr>
              <w:spacing w:after="0" w:line="240" w:lineRule="auto"/>
              <w:rPr>
                <w:rFonts w:eastAsia="SimSun"/>
                <w:lang w:val="en-US" w:eastAsia="zh-CN"/>
              </w:rPr>
            </w:pPr>
            <w:r>
              <w:rPr>
                <w:rFonts w:eastAsia="SimSun"/>
                <w:lang w:val="en-US" w:eastAsia="zh-CN"/>
              </w:rPr>
              <w:t xml:space="preserve">Not support. </w:t>
            </w:r>
          </w:p>
          <w:p w14:paraId="138BCC4E" w14:textId="77777777" w:rsidR="002D192C" w:rsidRDefault="002D192C">
            <w:pPr>
              <w:spacing w:after="0" w:line="240" w:lineRule="auto"/>
              <w:rPr>
                <w:rFonts w:eastAsia="SimSun"/>
                <w:lang w:val="en-US" w:eastAsia="zh-CN"/>
              </w:rPr>
            </w:pPr>
          </w:p>
          <w:p w14:paraId="752997DC" w14:textId="77777777" w:rsidR="002D192C" w:rsidRDefault="00FB3EBE">
            <w:pPr>
              <w:spacing w:after="0" w:line="240" w:lineRule="auto"/>
              <w:rPr>
                <w:rFonts w:eastAsia="SimSun"/>
                <w:lang w:val="en-US" w:eastAsia="zh-CN"/>
              </w:rPr>
            </w:pPr>
            <w:r>
              <w:rPr>
                <w:rFonts w:eastAsia="SimSun"/>
                <w:lang w:val="en-US" w:eastAsia="zh-CN"/>
              </w:rPr>
              <w:t xml:space="preserve">When both of the above-mentioned features are configured, separate indication fields can be used based higher-layer configuration, rather than reusing one of them for both different features. </w:t>
            </w:r>
          </w:p>
          <w:p w14:paraId="57B3D6B8" w14:textId="77777777" w:rsidR="002D192C" w:rsidRDefault="002D192C">
            <w:pPr>
              <w:spacing w:after="0" w:line="240" w:lineRule="auto"/>
              <w:rPr>
                <w:rFonts w:eastAsia="SimSun"/>
                <w:lang w:val="en-US" w:eastAsia="zh-CN"/>
              </w:rPr>
            </w:pPr>
          </w:p>
          <w:p w14:paraId="29413E2A" w14:textId="77777777" w:rsidR="002D192C" w:rsidRDefault="00FB3EBE">
            <w:pPr>
              <w:spacing w:after="0" w:line="240" w:lineRule="auto"/>
              <w:rPr>
                <w:rFonts w:eastAsia="SimSun"/>
                <w:lang w:val="en-US" w:eastAsia="zh-CN"/>
              </w:rPr>
            </w:pPr>
            <w:r>
              <w:rPr>
                <w:rFonts w:eastAsia="SimSun"/>
                <w:lang w:val="en-US" w:eastAsia="zh-CN"/>
              </w:rPr>
              <w:t xml:space="preserve">In addition, in 2TA agenda item, we think RAN1 have already decided to indicate </w:t>
            </w:r>
            <w:proofErr w:type="spellStart"/>
            <w:r>
              <w:rPr>
                <w:rFonts w:eastAsia="SimSun"/>
                <w:lang w:val="en-US" w:eastAsia="zh-CN"/>
              </w:rPr>
              <w:t>AdditionalPCI</w:t>
            </w:r>
            <w:proofErr w:type="spellEnd"/>
            <w:r>
              <w:rPr>
                <w:rFonts w:eastAsia="SimSun"/>
                <w:lang w:val="en-US" w:eastAsia="zh-CN"/>
              </w:rPr>
              <w:t xml:space="preserve"> in PDCCH order which contains 3 bits (may not enough for LTM purpose). </w:t>
            </w:r>
          </w:p>
          <w:p w14:paraId="46FAAB9F" w14:textId="77777777" w:rsidR="002D192C" w:rsidRDefault="002D192C">
            <w:pPr>
              <w:spacing w:after="0" w:line="240" w:lineRule="auto"/>
              <w:rPr>
                <w:rFonts w:eastAsia="SimSun"/>
                <w:lang w:val="en-US" w:eastAsia="zh-CN"/>
              </w:rPr>
            </w:pPr>
          </w:p>
        </w:tc>
      </w:tr>
      <w:tr w:rsidR="002D192C" w14:paraId="63D6F0B0" w14:textId="77777777">
        <w:tc>
          <w:tcPr>
            <w:tcW w:w="2263" w:type="dxa"/>
            <w:tcBorders>
              <w:top w:val="single" w:sz="4" w:space="0" w:color="auto"/>
              <w:left w:val="single" w:sz="4" w:space="0" w:color="auto"/>
              <w:bottom w:val="single" w:sz="4" w:space="0" w:color="auto"/>
              <w:right w:val="single" w:sz="4" w:space="0" w:color="auto"/>
            </w:tcBorders>
          </w:tcPr>
          <w:p w14:paraId="498A3DBD" w14:textId="77777777" w:rsidR="002D192C" w:rsidRDefault="00FB3EBE">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576F4C82" w14:textId="77777777" w:rsidR="002D192C" w:rsidRDefault="00FB3EBE">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QC/LG/ZTE/… that single bit indication separate from Rel-18 LTM will be sufficient.</w:t>
            </w:r>
          </w:p>
        </w:tc>
      </w:tr>
      <w:tr w:rsidR="002D192C" w14:paraId="223AA7EC" w14:textId="77777777">
        <w:tc>
          <w:tcPr>
            <w:tcW w:w="2263" w:type="dxa"/>
            <w:tcBorders>
              <w:top w:val="single" w:sz="4" w:space="0" w:color="auto"/>
              <w:left w:val="single" w:sz="4" w:space="0" w:color="auto"/>
              <w:bottom w:val="single" w:sz="4" w:space="0" w:color="auto"/>
              <w:right w:val="single" w:sz="4" w:space="0" w:color="auto"/>
            </w:tcBorders>
          </w:tcPr>
          <w:p w14:paraId="47DC8B7E" w14:textId="77777777" w:rsidR="002D192C" w:rsidRDefault="00FB3EBE">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72E04EC4" w14:textId="77777777" w:rsidR="002D192C" w:rsidRDefault="00FB3EBE">
            <w:pPr>
              <w:spacing w:after="0" w:line="240" w:lineRule="auto"/>
              <w:rPr>
                <w:rFonts w:eastAsia="SimSun"/>
                <w:lang w:val="en-US" w:eastAsia="zh-CN"/>
              </w:rPr>
            </w:pPr>
            <w:r>
              <w:rPr>
                <w:rFonts w:eastAsia="SimSun"/>
                <w:lang w:val="en-US" w:eastAsia="zh-CN"/>
              </w:rPr>
              <w:t>Don’t support. Not a critical issue. Both fields can be included if 2TA and LTM are both configured. Of course at most one of them can be non-zero as the PDCCH order is either for 2TA or LTM or neither of them.</w:t>
            </w:r>
          </w:p>
        </w:tc>
      </w:tr>
      <w:tr w:rsidR="002D192C" w14:paraId="00549C77" w14:textId="77777777">
        <w:tc>
          <w:tcPr>
            <w:tcW w:w="2263" w:type="dxa"/>
            <w:tcBorders>
              <w:top w:val="single" w:sz="4" w:space="0" w:color="auto"/>
              <w:left w:val="single" w:sz="4" w:space="0" w:color="auto"/>
              <w:bottom w:val="single" w:sz="4" w:space="0" w:color="auto"/>
              <w:right w:val="single" w:sz="4" w:space="0" w:color="auto"/>
            </w:tcBorders>
          </w:tcPr>
          <w:p w14:paraId="3F48BFCF" w14:textId="77777777" w:rsidR="002D192C" w:rsidRDefault="00FB3EBE">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4F32F14" w14:textId="77777777" w:rsidR="002D192C" w:rsidRDefault="00FB3EBE">
            <w:pPr>
              <w:spacing w:after="0" w:line="240" w:lineRule="auto"/>
              <w:rPr>
                <w:rFonts w:eastAsia="SimSun"/>
                <w:lang w:val="en-US" w:eastAsia="zh-CN"/>
              </w:rPr>
            </w:pPr>
            <w:r>
              <w:rPr>
                <w:rFonts w:eastAsia="SimSun" w:hint="eastAsia"/>
                <w:lang w:val="en-US" w:eastAsia="zh-CN"/>
              </w:rPr>
              <w:t>S</w:t>
            </w:r>
            <w:r>
              <w:rPr>
                <w:rFonts w:eastAsia="SimSun"/>
                <w:lang w:val="en-US" w:eastAsia="zh-CN"/>
              </w:rPr>
              <w:t>eem understanding of the issue is not aligned among companies. There are two issues here:</w:t>
            </w:r>
          </w:p>
          <w:p w14:paraId="60620C06" w14:textId="77777777" w:rsidR="002D192C" w:rsidRDefault="00FB3EBE">
            <w:pPr>
              <w:pStyle w:val="ListParagraph"/>
              <w:numPr>
                <w:ilvl w:val="0"/>
                <w:numId w:val="11"/>
              </w:numPr>
              <w:spacing w:after="0" w:line="240" w:lineRule="auto"/>
              <w:rPr>
                <w:rFonts w:eastAsia="SimSun"/>
                <w:lang w:val="en-US" w:eastAsia="zh-CN"/>
              </w:rPr>
            </w:pPr>
            <w:r>
              <w:rPr>
                <w:rFonts w:eastAsia="SimSun" w:hint="eastAsia"/>
                <w:lang w:val="en-US" w:eastAsia="zh-CN"/>
              </w:rPr>
              <w:t>I</w:t>
            </w:r>
            <w:r>
              <w:rPr>
                <w:rFonts w:eastAsia="SimSun"/>
                <w:lang w:val="en-US" w:eastAsia="zh-CN"/>
              </w:rPr>
              <w:t>ssue 1: when UE receive a PDCCH, how can UE know the PDCCH order is used to trigger RACH for a cell in R18 LTM or for a cell in inter-cell MTRP. Note that the cell list for LTM and inter-cell MTRP is different.</w:t>
            </w:r>
          </w:p>
          <w:p w14:paraId="2C742264" w14:textId="77777777" w:rsidR="002D192C" w:rsidRDefault="00FB3EBE">
            <w:pPr>
              <w:pStyle w:val="ListParagraph"/>
              <w:numPr>
                <w:ilvl w:val="0"/>
                <w:numId w:val="11"/>
              </w:numPr>
              <w:spacing w:after="0" w:line="240" w:lineRule="auto"/>
              <w:rPr>
                <w:rFonts w:eastAsia="SimSun"/>
                <w:lang w:val="en-US" w:eastAsia="zh-CN"/>
              </w:rPr>
            </w:pPr>
            <w:r>
              <w:rPr>
                <w:rFonts w:eastAsia="SimSun"/>
                <w:lang w:val="en-US" w:eastAsia="zh-CN"/>
              </w:rPr>
              <w:lastRenderedPageBreak/>
              <w:t xml:space="preserve">Issue 2: whether to use the same field or separate fields for R18 LTM and inter-cell </w:t>
            </w:r>
            <w:proofErr w:type="spellStart"/>
            <w:r>
              <w:rPr>
                <w:rFonts w:eastAsia="SimSun"/>
                <w:lang w:val="en-US" w:eastAsia="zh-CN"/>
              </w:rPr>
              <w:t>mTRP</w:t>
            </w:r>
            <w:proofErr w:type="spellEnd"/>
            <w:r>
              <w:rPr>
                <w:rFonts w:eastAsia="SimSun"/>
                <w:lang w:val="en-US" w:eastAsia="zh-CN"/>
              </w:rPr>
              <w:t xml:space="preserve"> to indicate the cell for RACH</w:t>
            </w:r>
          </w:p>
          <w:p w14:paraId="7E58127E" w14:textId="77777777" w:rsidR="002D192C" w:rsidRDefault="002D192C">
            <w:pPr>
              <w:spacing w:after="0" w:line="240" w:lineRule="auto"/>
              <w:rPr>
                <w:rFonts w:eastAsia="SimSun"/>
                <w:lang w:val="en-US" w:eastAsia="zh-CN"/>
              </w:rPr>
            </w:pPr>
          </w:p>
          <w:p w14:paraId="13CA6682" w14:textId="77777777" w:rsidR="002D192C" w:rsidRDefault="00FB3EBE">
            <w:pPr>
              <w:spacing w:after="0" w:line="240" w:lineRule="auto"/>
              <w:rPr>
                <w:rFonts w:eastAsia="SimSun"/>
                <w:lang w:val="en-US" w:eastAsia="zh-CN"/>
              </w:rPr>
            </w:pPr>
            <w:r>
              <w:rPr>
                <w:rFonts w:eastAsia="SimSun" w:hint="eastAsia"/>
                <w:lang w:val="en-US" w:eastAsia="zh-CN"/>
              </w:rPr>
              <w:t>F</w:t>
            </w:r>
            <w:r>
              <w:rPr>
                <w:rFonts w:eastAsia="SimSun"/>
                <w:lang w:val="en-US" w:eastAsia="zh-CN"/>
              </w:rPr>
              <w:t xml:space="preserve">or issue 1, 1 additional field is needed for the UE to distinguish the PDCCH order is for R18 LTM or inter-cell </w:t>
            </w:r>
            <w:proofErr w:type="spellStart"/>
            <w:r>
              <w:rPr>
                <w:rFonts w:eastAsia="SimSun"/>
                <w:lang w:val="en-US" w:eastAsia="zh-CN"/>
              </w:rPr>
              <w:t>mTRP</w:t>
            </w:r>
            <w:proofErr w:type="spellEnd"/>
            <w:r>
              <w:rPr>
                <w:rFonts w:eastAsia="SimSun"/>
                <w:lang w:val="en-US" w:eastAsia="zh-CN"/>
              </w:rPr>
              <w:t xml:space="preserve">. Even though we have two separate fields for R18 LTM and inter-cell </w:t>
            </w:r>
            <w:proofErr w:type="spellStart"/>
            <w:r>
              <w:rPr>
                <w:rFonts w:eastAsia="SimSun"/>
                <w:lang w:val="en-US" w:eastAsia="zh-CN"/>
              </w:rPr>
              <w:t>mTRP</w:t>
            </w:r>
            <w:proofErr w:type="spellEnd"/>
            <w:r>
              <w:rPr>
                <w:rFonts w:eastAsia="SimSun"/>
                <w:lang w:val="en-US" w:eastAsia="zh-CN"/>
              </w:rPr>
              <w:t xml:space="preserve"> to indicate the cell for RACH, the UE still need to know which one of the two field is valid (only one of them is valid as a PDCCH order can only trigger RACH for one cell).</w:t>
            </w:r>
          </w:p>
          <w:p w14:paraId="56CB5115" w14:textId="77777777" w:rsidR="002D192C" w:rsidRDefault="002D192C">
            <w:pPr>
              <w:spacing w:after="0" w:line="240" w:lineRule="auto"/>
              <w:rPr>
                <w:rFonts w:eastAsia="SimSun"/>
                <w:lang w:val="en-US" w:eastAsia="zh-CN"/>
              </w:rPr>
            </w:pPr>
          </w:p>
          <w:p w14:paraId="50F273E3" w14:textId="77777777" w:rsidR="002D192C" w:rsidRDefault="00FB3EBE">
            <w:pPr>
              <w:spacing w:after="0" w:line="240" w:lineRule="auto"/>
              <w:rPr>
                <w:rFonts w:eastAsia="SimSun"/>
                <w:lang w:val="en-US" w:eastAsia="zh-CN"/>
              </w:rPr>
            </w:pPr>
            <w:r>
              <w:rPr>
                <w:rFonts w:eastAsia="SimSun" w:hint="eastAsia"/>
                <w:lang w:val="en-US" w:eastAsia="zh-CN"/>
              </w:rPr>
              <w:t>F</w:t>
            </w:r>
            <w:r>
              <w:rPr>
                <w:rFonts w:eastAsia="SimSun"/>
                <w:lang w:val="en-US" w:eastAsia="zh-CN"/>
              </w:rPr>
              <w:t xml:space="preserve">or issue 2, we are open to use the same field or separate fields for R18 LTM and inter-cell </w:t>
            </w:r>
            <w:proofErr w:type="spellStart"/>
            <w:r>
              <w:rPr>
                <w:rFonts w:eastAsia="SimSun"/>
                <w:lang w:val="en-US" w:eastAsia="zh-CN"/>
              </w:rPr>
              <w:t>mTRP</w:t>
            </w:r>
            <w:proofErr w:type="spellEnd"/>
            <w:r>
              <w:rPr>
                <w:rFonts w:eastAsia="SimSun"/>
                <w:lang w:val="en-US" w:eastAsia="zh-CN"/>
              </w:rPr>
              <w:t xml:space="preserve"> to indicate the cell for RACH. We slightly prefer using the same field since it can save 1 bit of DCI payload. For example, assume 3 bits are needed to indicate cell for R18 LTM and 1 bit is needed to indicate cell for inter-cell MTRP, by using the same field, one 3-bit field is enough for cell indication no matter the PDCCH order is for either R18 LTM or inter-cell MTRP. But if separate fields are used for R18 LTM and inter-cell </w:t>
            </w:r>
            <w:proofErr w:type="spellStart"/>
            <w:r>
              <w:rPr>
                <w:rFonts w:eastAsia="SimSun"/>
                <w:lang w:val="en-US" w:eastAsia="zh-CN"/>
              </w:rPr>
              <w:t>mTRP</w:t>
            </w:r>
            <w:proofErr w:type="spellEnd"/>
            <w:r>
              <w:rPr>
                <w:rFonts w:eastAsia="SimSun"/>
                <w:lang w:val="en-US" w:eastAsia="zh-CN"/>
              </w:rPr>
              <w:t>, one 3-bit field and one 1-bit field are both needed for cell indication.</w:t>
            </w:r>
          </w:p>
        </w:tc>
      </w:tr>
      <w:tr w:rsidR="002D192C" w14:paraId="5B167C95" w14:textId="77777777">
        <w:tc>
          <w:tcPr>
            <w:tcW w:w="2263" w:type="dxa"/>
            <w:tcBorders>
              <w:top w:val="single" w:sz="4" w:space="0" w:color="auto"/>
              <w:left w:val="single" w:sz="4" w:space="0" w:color="auto"/>
              <w:bottom w:val="single" w:sz="4" w:space="0" w:color="auto"/>
              <w:right w:val="single" w:sz="4" w:space="0" w:color="auto"/>
            </w:tcBorders>
          </w:tcPr>
          <w:p w14:paraId="49034245" w14:textId="77777777" w:rsidR="002D192C" w:rsidRDefault="00FB3EBE">
            <w:pPr>
              <w:spacing w:after="0" w:line="240" w:lineRule="auto"/>
              <w:rPr>
                <w:lang w:val="en-US" w:eastAsia="zh-CN"/>
              </w:rPr>
            </w:pPr>
            <w:proofErr w:type="spellStart"/>
            <w:r>
              <w:rPr>
                <w:rFonts w:hint="eastAsia"/>
                <w:bCs/>
                <w:lang w:val="en-US" w:eastAsia="zh-CN"/>
              </w:rPr>
              <w:lastRenderedPageBreak/>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1D121E06" w14:textId="77777777" w:rsidR="002D192C" w:rsidRDefault="00FB3EBE">
            <w:pPr>
              <w:spacing w:after="0" w:line="240" w:lineRule="auto"/>
              <w:rPr>
                <w:rFonts w:eastAsia="SimSun"/>
                <w:lang w:val="en-US" w:eastAsia="zh-CN"/>
              </w:rPr>
            </w:pPr>
            <w:r>
              <w:rPr>
                <w:rFonts w:eastAsia="SimSun"/>
                <w:lang w:val="en-US" w:eastAsia="zh-CN"/>
              </w:rPr>
              <w:t xml:space="preserve">Do not support. We </w:t>
            </w:r>
            <w:r>
              <w:rPr>
                <w:rFonts w:eastAsia="SimSun" w:hint="eastAsia"/>
                <w:lang w:val="en-US" w:eastAsia="zh-CN"/>
              </w:rPr>
              <w:t>think</w:t>
            </w:r>
            <w:r>
              <w:rPr>
                <w:rFonts w:eastAsia="SimSun"/>
                <w:lang w:val="en-US" w:eastAsia="zh-CN"/>
              </w:rPr>
              <w:t xml:space="preserve"> separate fields </w:t>
            </w:r>
            <w:r>
              <w:rPr>
                <w:rFonts w:eastAsia="SimSun" w:hint="eastAsia"/>
                <w:lang w:val="en-US" w:eastAsia="zh-CN"/>
              </w:rPr>
              <w:t xml:space="preserve">for </w:t>
            </w:r>
            <w:r>
              <w:rPr>
                <w:lang w:eastAsia="zh-CN"/>
              </w:rPr>
              <w:t>inter-cell multi-DCI based multi-TRP</w:t>
            </w:r>
            <w:r>
              <w:rPr>
                <w:rFonts w:hint="eastAsia"/>
                <w:lang w:val="en-US" w:eastAsia="zh-CN"/>
              </w:rPr>
              <w:t xml:space="preserve"> and </w:t>
            </w:r>
            <w:r>
              <w:rPr>
                <w:rFonts w:eastAsia="SimSun"/>
                <w:lang w:val="en-US" w:eastAsia="zh-CN"/>
              </w:rPr>
              <w:t>LTM</w:t>
            </w:r>
            <w:r>
              <w:rPr>
                <w:rFonts w:eastAsia="SimSun" w:hint="eastAsia"/>
                <w:lang w:val="en-US" w:eastAsia="zh-CN"/>
              </w:rPr>
              <w:t xml:space="preserve"> is </w:t>
            </w:r>
            <w:r>
              <w:rPr>
                <w:rFonts w:eastAsia="SimSun"/>
                <w:lang w:val="en-US" w:eastAsia="zh-CN"/>
              </w:rPr>
              <w:t>sufficient</w:t>
            </w:r>
            <w:r>
              <w:rPr>
                <w:rFonts w:eastAsia="SimSun" w:hint="eastAsia"/>
                <w:lang w:val="en-US" w:eastAsia="zh-CN"/>
              </w:rPr>
              <w:t>.</w:t>
            </w:r>
          </w:p>
        </w:tc>
      </w:tr>
      <w:tr w:rsidR="00C82A3A" w14:paraId="79C6B4FD" w14:textId="77777777">
        <w:tc>
          <w:tcPr>
            <w:tcW w:w="2263" w:type="dxa"/>
            <w:tcBorders>
              <w:top w:val="single" w:sz="4" w:space="0" w:color="auto"/>
              <w:left w:val="single" w:sz="4" w:space="0" w:color="auto"/>
              <w:bottom w:val="single" w:sz="4" w:space="0" w:color="auto"/>
              <w:right w:val="single" w:sz="4" w:space="0" w:color="auto"/>
            </w:tcBorders>
          </w:tcPr>
          <w:p w14:paraId="2B991790" w14:textId="2A222107"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2B29B30D" w14:textId="431A51B5" w:rsidR="00C82A3A" w:rsidRDefault="00C82A3A">
            <w:pPr>
              <w:spacing w:after="0" w:line="240" w:lineRule="auto"/>
              <w:rPr>
                <w:rFonts w:eastAsia="SimSun"/>
                <w:lang w:val="en-US" w:eastAsia="zh-CN"/>
              </w:rPr>
            </w:pPr>
            <w:r w:rsidRPr="00C82A3A">
              <w:rPr>
                <w:rFonts w:eastAsia="SimSun"/>
                <w:lang w:val="en-US" w:eastAsia="zh-CN"/>
              </w:rPr>
              <w:t>Similar view that we should not mix these two features together.</w:t>
            </w:r>
          </w:p>
        </w:tc>
      </w:tr>
      <w:tr w:rsidR="007E5E08" w14:paraId="6348771C" w14:textId="77777777" w:rsidTr="00603E20">
        <w:tc>
          <w:tcPr>
            <w:tcW w:w="2263" w:type="dxa"/>
            <w:tcBorders>
              <w:top w:val="single" w:sz="4" w:space="0" w:color="auto"/>
              <w:left w:val="single" w:sz="4" w:space="0" w:color="auto"/>
              <w:bottom w:val="single" w:sz="4" w:space="0" w:color="auto"/>
              <w:right w:val="single" w:sz="4" w:space="0" w:color="auto"/>
            </w:tcBorders>
          </w:tcPr>
          <w:p w14:paraId="3A125743" w14:textId="77777777" w:rsidR="007E5E08" w:rsidRDefault="007E5E08" w:rsidP="00603E20">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6CAA7B48" w14:textId="77777777" w:rsidR="007E5E08" w:rsidRDefault="007E5E08" w:rsidP="00603E20">
            <w:pPr>
              <w:spacing w:after="0" w:line="240" w:lineRule="auto"/>
              <w:rPr>
                <w:rFonts w:eastAsia="SimSun"/>
                <w:lang w:val="en-US" w:eastAsia="zh-CN"/>
              </w:rPr>
            </w:pPr>
            <w:r>
              <w:rPr>
                <w:rFonts w:eastAsia="SimSun"/>
                <w:lang w:val="en-US" w:eastAsia="zh-CN"/>
              </w:rPr>
              <w:t xml:space="preserve">Share similar views as HW. It is unclear for UE to perform RA procedure if the field for 2TA and the field for LTM are both present. For example, if the field for 2TA indicates serving cell PCI but the field for LTM indicates a candidate cell for LTM, how UE should perform PRACH transmission? </w:t>
            </w:r>
          </w:p>
        </w:tc>
      </w:tr>
      <w:tr w:rsidR="00DE074E" w14:paraId="01C9E993" w14:textId="77777777">
        <w:tc>
          <w:tcPr>
            <w:tcW w:w="2263" w:type="dxa"/>
            <w:tcBorders>
              <w:top w:val="single" w:sz="4" w:space="0" w:color="auto"/>
              <w:left w:val="single" w:sz="4" w:space="0" w:color="auto"/>
              <w:bottom w:val="single" w:sz="4" w:space="0" w:color="auto"/>
              <w:right w:val="single" w:sz="4" w:space="0" w:color="auto"/>
            </w:tcBorders>
          </w:tcPr>
          <w:p w14:paraId="100F029C" w14:textId="2D8AD6DB" w:rsidR="00DE074E" w:rsidRPr="007E5E08" w:rsidRDefault="00DE074E" w:rsidP="00DE074E">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2AE3D75E" w14:textId="42614F8C" w:rsidR="00DE074E" w:rsidRPr="00C82A3A" w:rsidRDefault="00DE074E" w:rsidP="00DE074E">
            <w:pPr>
              <w:spacing w:after="0" w:line="240" w:lineRule="auto"/>
              <w:rPr>
                <w:rFonts w:eastAsia="SimSun"/>
                <w:lang w:val="en-US" w:eastAsia="zh-CN"/>
              </w:rPr>
            </w:pPr>
            <w:r>
              <w:rPr>
                <w:rFonts w:eastAsia="SimSun" w:hint="eastAsia"/>
                <w:lang w:val="en-US" w:eastAsia="zh-CN"/>
              </w:rPr>
              <w:t>N</w:t>
            </w:r>
            <w:r>
              <w:rPr>
                <w:rFonts w:eastAsia="SimSun"/>
                <w:lang w:val="en-US" w:eastAsia="zh-CN"/>
              </w:rPr>
              <w:t xml:space="preserve">ot support. A separate indication is enough.  </w:t>
            </w:r>
          </w:p>
        </w:tc>
      </w:tr>
      <w:tr w:rsidR="00C64D38" w14:paraId="41491EBE" w14:textId="77777777">
        <w:tc>
          <w:tcPr>
            <w:tcW w:w="2263" w:type="dxa"/>
            <w:tcBorders>
              <w:top w:val="single" w:sz="4" w:space="0" w:color="auto"/>
              <w:left w:val="single" w:sz="4" w:space="0" w:color="auto"/>
              <w:bottom w:val="single" w:sz="4" w:space="0" w:color="auto"/>
              <w:right w:val="single" w:sz="4" w:space="0" w:color="auto"/>
            </w:tcBorders>
          </w:tcPr>
          <w:p w14:paraId="6F1F08D5" w14:textId="1AA34C25" w:rsidR="00C64D38" w:rsidRPr="00C64D38" w:rsidRDefault="00C64D38" w:rsidP="00C64D38">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14A2B6BD" w14:textId="04474DC1" w:rsidR="00C64D38" w:rsidRDefault="00C64D38" w:rsidP="00C64D38">
            <w:pPr>
              <w:spacing w:after="0" w:line="240" w:lineRule="auto"/>
              <w:rPr>
                <w:rFonts w:eastAsia="SimSun"/>
                <w:lang w:val="en-US" w:eastAsia="zh-CN"/>
              </w:rPr>
            </w:pPr>
            <w:r>
              <w:rPr>
                <w:rFonts w:eastAsia="Yu Mincho"/>
                <w:lang w:val="en-US" w:eastAsia="ja-JP"/>
              </w:rPr>
              <w:t xml:space="preserve">We are open to discuss. In our view, it is feasible that both R18 LTM and R18 2TA are configured, and the received TA can be used for both or either of early synch and 2ndary TA. If this single bit indication is not introduced, the UE should not be expected that both R18 LRM and R18 2TA are configured. </w:t>
            </w:r>
          </w:p>
        </w:tc>
      </w:tr>
      <w:tr w:rsidR="00797785" w14:paraId="08823543" w14:textId="77777777">
        <w:tc>
          <w:tcPr>
            <w:tcW w:w="2263" w:type="dxa"/>
            <w:tcBorders>
              <w:top w:val="single" w:sz="4" w:space="0" w:color="auto"/>
              <w:left w:val="single" w:sz="4" w:space="0" w:color="auto"/>
              <w:bottom w:val="single" w:sz="4" w:space="0" w:color="auto"/>
              <w:right w:val="single" w:sz="4" w:space="0" w:color="auto"/>
            </w:tcBorders>
          </w:tcPr>
          <w:p w14:paraId="78C3D5AC" w14:textId="7C305F67" w:rsidR="00797785" w:rsidRDefault="00797785" w:rsidP="00C64D38">
            <w:pPr>
              <w:spacing w:after="0" w:line="240" w:lineRule="auto"/>
              <w:rPr>
                <w:rFonts w:eastAsia="Yu Mincho" w:hint="eastAsia"/>
                <w:bCs/>
                <w:lang w:val="en-US" w:eastAsia="ja-JP"/>
              </w:rPr>
            </w:pPr>
            <w:r>
              <w:rPr>
                <w:rFonts w:eastAsia="Yu Mincho"/>
                <w:bCs/>
                <w:lang w:val="en-US"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0BE91974" w14:textId="212F58D0" w:rsidR="00797785" w:rsidRDefault="00797785" w:rsidP="00C64D38">
            <w:pPr>
              <w:spacing w:after="0" w:line="240" w:lineRule="auto"/>
              <w:rPr>
                <w:rFonts w:eastAsia="Yu Mincho"/>
                <w:lang w:val="en-US" w:eastAsia="ja-JP"/>
              </w:rPr>
            </w:pPr>
            <w:r>
              <w:rPr>
                <w:rFonts w:eastAsia="Yu Mincho"/>
                <w:lang w:val="en-US" w:eastAsia="ja-JP"/>
              </w:rPr>
              <w:t>It seems more discussion is needed on this issue.  Let’s continue the discussion in Round 2.</w:t>
            </w:r>
          </w:p>
        </w:tc>
      </w:tr>
    </w:tbl>
    <w:p w14:paraId="08B64702" w14:textId="77777777" w:rsidR="002D192C" w:rsidRDefault="002D192C">
      <w:pPr>
        <w:pStyle w:val="NormalWeb"/>
        <w:rPr>
          <w:rFonts w:eastAsiaTheme="minorEastAsia"/>
          <w:i/>
          <w:iCs/>
          <w:color w:val="0070C0"/>
          <w:lang w:val="en-GB" w:eastAsia="ja-JP"/>
        </w:rPr>
      </w:pPr>
    </w:p>
    <w:p w14:paraId="53CEDA43" w14:textId="77777777" w:rsidR="002D192C" w:rsidRDefault="002D192C">
      <w:pPr>
        <w:pStyle w:val="NormalWeb"/>
        <w:rPr>
          <w:rFonts w:eastAsiaTheme="minorEastAsia"/>
          <w:i/>
          <w:iCs/>
          <w:color w:val="0070C0"/>
          <w:lang w:val="en-GB" w:eastAsia="ja-JP"/>
        </w:rPr>
      </w:pPr>
    </w:p>
    <w:p w14:paraId="41982191" w14:textId="77777777" w:rsidR="002D192C" w:rsidRDefault="002D192C">
      <w:pPr>
        <w:pStyle w:val="NormalWeb"/>
        <w:rPr>
          <w:rFonts w:eastAsiaTheme="minorEastAsia"/>
          <w:i/>
          <w:iCs/>
          <w:color w:val="0070C0"/>
          <w:lang w:val="en-GB" w:eastAsia="ja-JP"/>
        </w:rPr>
      </w:pPr>
    </w:p>
    <w:p w14:paraId="044CA0BB"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DL reference timing determination for intra-cell multi-DCI</w:t>
      </w:r>
    </w:p>
    <w:p w14:paraId="0ABECC60" w14:textId="77777777" w:rsidR="002D192C" w:rsidRDefault="002D192C">
      <w:pPr>
        <w:rPr>
          <w:rFonts w:ascii="Times New Roman" w:hAnsi="Times New Roman" w:cs="Times New Roman"/>
          <w:i/>
          <w:iCs/>
          <w:color w:val="0070C0"/>
          <w:sz w:val="24"/>
          <w:szCs w:val="24"/>
          <w:lang w:val="en-GB" w:eastAsia="ja-JP"/>
        </w:rPr>
      </w:pPr>
    </w:p>
    <w:p w14:paraId="54B33951"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2D192C" w14:paraId="370F600A" w14:textId="77777777">
        <w:tc>
          <w:tcPr>
            <w:tcW w:w="10160" w:type="dxa"/>
          </w:tcPr>
          <w:p w14:paraId="7AAACC56" w14:textId="77777777" w:rsidR="002D192C" w:rsidRDefault="00FB3EBE">
            <w:pPr>
              <w:rPr>
                <w:rFonts w:ascii="Times New Roman" w:hAnsi="Times New Roman"/>
                <w:b/>
                <w:bCs/>
                <w:iCs/>
                <w:sz w:val="20"/>
                <w:highlight w:val="green"/>
              </w:rPr>
            </w:pPr>
            <w:r>
              <w:rPr>
                <w:rFonts w:ascii="Times New Roman" w:hAnsi="Times New Roman"/>
                <w:b/>
                <w:bCs/>
                <w:iCs/>
                <w:sz w:val="20"/>
                <w:highlight w:val="green"/>
              </w:rPr>
              <w:t>Agreement</w:t>
            </w:r>
          </w:p>
          <w:p w14:paraId="056DFF60" w14:textId="77777777" w:rsidR="002D192C" w:rsidRDefault="00FB3EBE">
            <w:pPr>
              <w:rPr>
                <w:rFonts w:ascii="Times New Roman" w:hAnsi="Times New Roman"/>
                <w:iCs/>
                <w:sz w:val="20"/>
              </w:rPr>
            </w:pPr>
            <w:r>
              <w:rPr>
                <w:rFonts w:ascii="Times New Roman" w:hAnsi="Times New Roman"/>
                <w:iCs/>
                <w:sz w:val="20"/>
              </w:rPr>
              <w:t>For multi-DCI multi-TRP operation with two TAs in a CC, two DL reference timings are supported where each DL reference timing is associated with one TAG</w:t>
            </w:r>
          </w:p>
          <w:p w14:paraId="67EAAA5D" w14:textId="77777777" w:rsidR="002D192C" w:rsidRDefault="00FB3EBE">
            <w:pPr>
              <w:pStyle w:val="ListParagraph"/>
              <w:numPr>
                <w:ilvl w:val="0"/>
                <w:numId w:val="12"/>
              </w:numPr>
              <w:spacing w:after="0" w:line="240" w:lineRule="auto"/>
              <w:contextualSpacing w:val="0"/>
              <w:rPr>
                <w:rFonts w:ascii="Times New Roman" w:hAnsi="Times New Roman"/>
                <w:iCs/>
                <w:sz w:val="20"/>
              </w:rPr>
            </w:pPr>
            <w:r>
              <w:rPr>
                <w:rFonts w:ascii="Times New Roman" w:hAnsi="Times New Roman"/>
                <w:iCs/>
                <w:sz w:val="20"/>
              </w:rPr>
              <w:t xml:space="preserve">baseline assumption is that the Rx timing difference between the two DL reference timings is no larger than CP length </w:t>
            </w:r>
          </w:p>
          <w:p w14:paraId="30969D3C" w14:textId="77777777" w:rsidR="002D192C" w:rsidRDefault="00FB3EBE">
            <w:pPr>
              <w:pStyle w:val="ListParagraph"/>
              <w:numPr>
                <w:ilvl w:val="0"/>
                <w:numId w:val="12"/>
              </w:numPr>
              <w:spacing w:after="0" w:line="240" w:lineRule="auto"/>
              <w:contextualSpacing w:val="0"/>
              <w:rPr>
                <w:rFonts w:ascii="Times New Roman" w:hAnsi="Times New Roman"/>
                <w:iCs/>
                <w:sz w:val="20"/>
              </w:rPr>
            </w:pPr>
            <w:r>
              <w:rPr>
                <w:rFonts w:ascii="Times New Roman" w:hAnsi="Times New Roman"/>
                <w:iCs/>
                <w:sz w:val="20"/>
              </w:rPr>
              <w:t>as an optional UE capability, Rx timing difference between the two DL reference timings can be assumed to be larger than CP length</w:t>
            </w:r>
          </w:p>
          <w:p w14:paraId="1D1ACC68" w14:textId="77777777" w:rsidR="002D192C" w:rsidRDefault="00FB3EBE">
            <w:pPr>
              <w:pStyle w:val="ListParagraph"/>
              <w:numPr>
                <w:ilvl w:val="1"/>
                <w:numId w:val="12"/>
              </w:numPr>
              <w:spacing w:after="0" w:line="240" w:lineRule="auto"/>
              <w:contextualSpacing w:val="0"/>
              <w:rPr>
                <w:rFonts w:ascii="Times New Roman" w:hAnsi="Times New Roman"/>
                <w:iCs/>
                <w:sz w:val="20"/>
              </w:rPr>
            </w:pPr>
            <w:r>
              <w:rPr>
                <w:rFonts w:ascii="Times New Roman" w:hAnsi="Times New Roman"/>
                <w:iCs/>
                <w:sz w:val="20"/>
              </w:rPr>
              <w:t>FFS: the maximum Rx timing difference (could be up to RAN4)</w:t>
            </w:r>
          </w:p>
          <w:p w14:paraId="282081CE" w14:textId="77777777" w:rsidR="002D192C" w:rsidRDefault="00FB3EBE">
            <w:pPr>
              <w:pStyle w:val="ListParagraph"/>
              <w:numPr>
                <w:ilvl w:val="1"/>
                <w:numId w:val="12"/>
              </w:numPr>
              <w:spacing w:after="0" w:line="240" w:lineRule="auto"/>
              <w:contextualSpacing w:val="0"/>
              <w:rPr>
                <w:rFonts w:ascii="Times New Roman" w:hAnsi="Times New Roman"/>
                <w:iCs/>
                <w:sz w:val="20"/>
              </w:rPr>
            </w:pPr>
            <w:r>
              <w:rPr>
                <w:rFonts w:ascii="Times New Roman" w:hAnsi="Times New Roman"/>
                <w:iCs/>
                <w:sz w:val="20"/>
              </w:rPr>
              <w:lastRenderedPageBreak/>
              <w:t>Other than UE capability details and relevant configuration, no additional RAN1 specification enhancement specific for this case is expected</w:t>
            </w:r>
          </w:p>
          <w:p w14:paraId="02209561" w14:textId="77777777" w:rsidR="002D192C" w:rsidRDefault="002D192C">
            <w:pPr>
              <w:pStyle w:val="ListParagraph"/>
              <w:spacing w:after="0" w:line="240" w:lineRule="auto"/>
              <w:contextualSpacing w:val="0"/>
              <w:rPr>
                <w:rFonts w:cs="Times"/>
              </w:rPr>
            </w:pPr>
          </w:p>
        </w:tc>
      </w:tr>
    </w:tbl>
    <w:p w14:paraId="63E42325" w14:textId="77777777" w:rsidR="002D192C" w:rsidRDefault="002D192C">
      <w:pPr>
        <w:rPr>
          <w:b/>
          <w:bCs/>
          <w:u w:val="single"/>
        </w:rPr>
      </w:pPr>
    </w:p>
    <w:p w14:paraId="4225262C"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Furthermore, RAN4 made the following agreement:</w:t>
      </w:r>
    </w:p>
    <w:p w14:paraId="263636C2" w14:textId="77777777" w:rsidR="002D192C" w:rsidRDefault="00FB3EBE">
      <w:pPr>
        <w:rPr>
          <w:rFonts w:asciiTheme="majorBidi" w:hAnsiTheme="majorBidi" w:cstheme="majorBidi"/>
          <w:bCs/>
          <w:iCs/>
          <w:lang w:val="en-GB"/>
        </w:rPr>
      </w:pPr>
      <w:r>
        <w:rPr>
          <w:noProof/>
          <w:lang w:val="en-US" w:eastAsia="zh-CN"/>
        </w:rPr>
        <mc:AlternateContent>
          <mc:Choice Requires="wps">
            <w:drawing>
              <wp:anchor distT="0" distB="0" distL="114300" distR="114300" simplePos="0" relativeHeight="251660288" behindDoc="0" locked="0" layoutInCell="1" allowOverlap="1" wp14:anchorId="7F9B41BF" wp14:editId="0236361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04577B" w14:textId="77777777" w:rsidR="00FB3EBE" w:rsidRDefault="00FB3EBE">
                            <w:pPr>
                              <w:spacing w:after="0"/>
                              <w:rPr>
                                <w:rFonts w:eastAsia="Times New Roman"/>
                              </w:rPr>
                            </w:pPr>
                            <w:r>
                              <w:rPr>
                                <w:rFonts w:eastAsia="Times New Roman"/>
                                <w:b/>
                                <w:bCs/>
                                <w:u w:val="single"/>
                              </w:rPr>
                              <w:t>Issue 2-1-2: DL reference timing</w:t>
                            </w:r>
                          </w:p>
                          <w:p w14:paraId="7A9CC4A6" w14:textId="77777777" w:rsidR="00FB3EBE" w:rsidRDefault="00FB3EBE">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14:paraId="6B3112A2" w14:textId="77777777" w:rsidR="00FB3EBE" w:rsidRDefault="00FB3EBE">
                            <w:pPr>
                              <w:numPr>
                                <w:ilvl w:val="0"/>
                                <w:numId w:val="13"/>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proofErr w:type="spellStart"/>
                            <w:r>
                              <w:rPr>
                                <w:rFonts w:eastAsia="Times New Roman"/>
                                <w:i/>
                                <w:iCs/>
                              </w:rPr>
                              <w:t>coresetPoolIndex</w:t>
                            </w:r>
                            <w:proofErr w:type="spellEnd"/>
                            <w:r>
                              <w:rPr>
                                <w:rFonts w:eastAsia="Times New Roman"/>
                              </w:rPr>
                              <w:t xml:space="preserve"> correspond to one TAG. </w:t>
                            </w:r>
                          </w:p>
                          <w:p w14:paraId="54A4B448" w14:textId="77777777" w:rsidR="00FB3EBE" w:rsidRDefault="00FB3EBE">
                            <w:pPr>
                              <w:numPr>
                                <w:ilvl w:val="1"/>
                                <w:numId w:val="13"/>
                              </w:numPr>
                              <w:spacing w:after="0" w:line="240" w:lineRule="auto"/>
                              <w:jc w:val="left"/>
                              <w:rPr>
                                <w:rFonts w:eastAsia="Times New Roman"/>
                              </w:rPr>
                            </w:pPr>
                            <w:r>
                              <w:rPr>
                                <w:rFonts w:eastAsia="Times New Roman"/>
                              </w:rPr>
                              <w:t xml:space="preserve">FFS </w:t>
                            </w:r>
                          </w:p>
                          <w:p w14:paraId="4DA5097E" w14:textId="77777777" w:rsidR="00FB3EBE" w:rsidRDefault="00FB3EBE">
                            <w:pPr>
                              <w:numPr>
                                <w:ilvl w:val="2"/>
                                <w:numId w:val="13"/>
                              </w:numPr>
                              <w:spacing w:after="0" w:line="240" w:lineRule="auto"/>
                              <w:jc w:val="left"/>
                              <w:rPr>
                                <w:rFonts w:eastAsia="Times New Roman"/>
                              </w:rPr>
                            </w:pPr>
                            <w:r>
                              <w:rPr>
                                <w:rFonts w:eastAsia="Times New Roman"/>
                              </w:rPr>
                              <w:t xml:space="preserve">Option 1: </w:t>
                            </w:r>
                          </w:p>
                          <w:p w14:paraId="4F6A10B9" w14:textId="77777777" w:rsidR="00FB3EBE" w:rsidRDefault="00FB3EBE">
                            <w:pPr>
                              <w:numPr>
                                <w:ilvl w:val="3"/>
                                <w:numId w:val="13"/>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proofErr w:type="spellStart"/>
                            <w:r>
                              <w:rPr>
                                <w:rFonts w:eastAsia="Times New Roman"/>
                                <w:i/>
                                <w:iCs/>
                              </w:rPr>
                              <w:t>coresetPoolIndex</w:t>
                            </w:r>
                            <w:proofErr w:type="spellEnd"/>
                            <w:r>
                              <w:rPr>
                                <w:rFonts w:eastAsia="Times New Roman"/>
                              </w:rPr>
                              <w:t xml:space="preserve"> indicated UL/Joint TCI state.</w:t>
                            </w:r>
                          </w:p>
                          <w:p w14:paraId="33105CE7" w14:textId="77777777" w:rsidR="00FB3EBE" w:rsidRDefault="00FB3EBE">
                            <w:pPr>
                              <w:numPr>
                                <w:ilvl w:val="2"/>
                                <w:numId w:val="13"/>
                              </w:numPr>
                              <w:spacing w:after="0" w:line="240" w:lineRule="auto"/>
                              <w:jc w:val="left"/>
                              <w:rPr>
                                <w:rFonts w:eastAsia="Times New Roman"/>
                              </w:rPr>
                            </w:pPr>
                            <w:r>
                              <w:rPr>
                                <w:rFonts w:eastAsia="Times New Roman"/>
                              </w:rPr>
                              <w:t xml:space="preserve">Option 2: </w:t>
                            </w:r>
                          </w:p>
                          <w:p w14:paraId="15C8DFA4" w14:textId="77777777" w:rsidR="00FB3EBE" w:rsidRDefault="00FB3EBE">
                            <w:pPr>
                              <w:numPr>
                                <w:ilvl w:val="3"/>
                                <w:numId w:val="13"/>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F9B41BF" id="Text Box 1" o:spid="_x0000_s1029"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" filled="f" strokeweight=".5pt">
                <v:textbox style="mso-fit-shape-to-text:t">
                  <w:txbxContent>
                    <w:p w14:paraId="0D04577B" w14:textId="77777777" w:rsidR="00FB3EBE" w:rsidRDefault="00FB3EBE">
                      <w:pPr>
                        <w:spacing w:after="0"/>
                        <w:rPr>
                          <w:rFonts w:eastAsia="Times New Roman"/>
                        </w:rPr>
                      </w:pPr>
                      <w:r>
                        <w:rPr>
                          <w:rFonts w:eastAsia="Times New Roman"/>
                          <w:b/>
                          <w:bCs/>
                          <w:u w:val="single"/>
                        </w:rPr>
                        <w:t>Issue 2-1-2: DL reference timing</w:t>
                      </w:r>
                    </w:p>
                    <w:p w14:paraId="7A9CC4A6" w14:textId="77777777" w:rsidR="00FB3EBE" w:rsidRDefault="00FB3EBE">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14:paraId="6B3112A2" w14:textId="77777777" w:rsidR="00FB3EBE" w:rsidRDefault="00FB3EBE">
                      <w:pPr>
                        <w:numPr>
                          <w:ilvl w:val="0"/>
                          <w:numId w:val="13"/>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proofErr w:type="spellStart"/>
                      <w:r>
                        <w:rPr>
                          <w:rFonts w:eastAsia="Times New Roman"/>
                          <w:i/>
                          <w:iCs/>
                        </w:rPr>
                        <w:t>coresetPoolIndex</w:t>
                      </w:r>
                      <w:proofErr w:type="spellEnd"/>
                      <w:r>
                        <w:rPr>
                          <w:rFonts w:eastAsia="Times New Roman"/>
                        </w:rPr>
                        <w:t xml:space="preserve"> correspond to one TAG. </w:t>
                      </w:r>
                    </w:p>
                    <w:p w14:paraId="54A4B448" w14:textId="77777777" w:rsidR="00FB3EBE" w:rsidRDefault="00FB3EBE">
                      <w:pPr>
                        <w:numPr>
                          <w:ilvl w:val="1"/>
                          <w:numId w:val="13"/>
                        </w:numPr>
                        <w:spacing w:after="0" w:line="240" w:lineRule="auto"/>
                        <w:jc w:val="left"/>
                        <w:rPr>
                          <w:rFonts w:eastAsia="Times New Roman"/>
                        </w:rPr>
                      </w:pPr>
                      <w:r>
                        <w:rPr>
                          <w:rFonts w:eastAsia="Times New Roman"/>
                        </w:rPr>
                        <w:t xml:space="preserve">FFS </w:t>
                      </w:r>
                    </w:p>
                    <w:p w14:paraId="4DA5097E" w14:textId="77777777" w:rsidR="00FB3EBE" w:rsidRDefault="00FB3EBE">
                      <w:pPr>
                        <w:numPr>
                          <w:ilvl w:val="2"/>
                          <w:numId w:val="13"/>
                        </w:numPr>
                        <w:spacing w:after="0" w:line="240" w:lineRule="auto"/>
                        <w:jc w:val="left"/>
                        <w:rPr>
                          <w:rFonts w:eastAsia="Times New Roman"/>
                        </w:rPr>
                      </w:pPr>
                      <w:r>
                        <w:rPr>
                          <w:rFonts w:eastAsia="Times New Roman"/>
                        </w:rPr>
                        <w:t xml:space="preserve">Option 1: </w:t>
                      </w:r>
                    </w:p>
                    <w:p w14:paraId="4F6A10B9" w14:textId="77777777" w:rsidR="00FB3EBE" w:rsidRDefault="00FB3EBE">
                      <w:pPr>
                        <w:numPr>
                          <w:ilvl w:val="3"/>
                          <w:numId w:val="13"/>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proofErr w:type="spellStart"/>
                      <w:r>
                        <w:rPr>
                          <w:rFonts w:eastAsia="Times New Roman"/>
                          <w:i/>
                          <w:iCs/>
                        </w:rPr>
                        <w:t>coresetPoolIndex</w:t>
                      </w:r>
                      <w:proofErr w:type="spellEnd"/>
                      <w:r>
                        <w:rPr>
                          <w:rFonts w:eastAsia="Times New Roman"/>
                        </w:rPr>
                        <w:t xml:space="preserve"> indicated UL/Joint TCI state.</w:t>
                      </w:r>
                    </w:p>
                    <w:p w14:paraId="33105CE7" w14:textId="77777777" w:rsidR="00FB3EBE" w:rsidRDefault="00FB3EBE">
                      <w:pPr>
                        <w:numPr>
                          <w:ilvl w:val="2"/>
                          <w:numId w:val="13"/>
                        </w:numPr>
                        <w:spacing w:after="0" w:line="240" w:lineRule="auto"/>
                        <w:jc w:val="left"/>
                        <w:rPr>
                          <w:rFonts w:eastAsia="Times New Roman"/>
                        </w:rPr>
                      </w:pPr>
                      <w:r>
                        <w:rPr>
                          <w:rFonts w:eastAsia="Times New Roman"/>
                        </w:rPr>
                        <w:t xml:space="preserve">Option 2: </w:t>
                      </w:r>
                    </w:p>
                    <w:p w14:paraId="15C8DFA4" w14:textId="77777777" w:rsidR="00FB3EBE" w:rsidRDefault="00FB3EBE">
                      <w:pPr>
                        <w:numPr>
                          <w:ilvl w:val="3"/>
                          <w:numId w:val="13"/>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v:textbox>
                <w10:wrap type="square"/>
              </v:shape>
            </w:pict>
          </mc:Fallback>
        </mc:AlternateContent>
      </w:r>
    </w:p>
    <w:p w14:paraId="08DF82FA" w14:textId="77777777" w:rsidR="002D192C" w:rsidRDefault="00FB3EB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To determine the DL reference timing for PRACH transmission timing in the intra-cell multi-DCI multi-TRP operation, some companies propose indicating in PDCCH order a single bit indicating a representation of TAG.  This can be used to determine the DL reference timing for PRACH transmission timing. </w:t>
      </w:r>
    </w:p>
    <w:p w14:paraId="01B063C7" w14:textId="77777777" w:rsidR="002D192C" w:rsidRDefault="002D192C">
      <w:pPr>
        <w:pStyle w:val="NormalWeb"/>
        <w:rPr>
          <w:rFonts w:eastAsiaTheme="minorEastAsia"/>
          <w:i/>
          <w:iCs/>
          <w:color w:val="0070C0"/>
          <w:lang w:val="en-GB" w:eastAsia="ja-JP"/>
        </w:rPr>
      </w:pPr>
    </w:p>
    <w:p w14:paraId="66F06A2F" w14:textId="77777777" w:rsidR="002D192C" w:rsidRDefault="00FB3EB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5.0</w:t>
      </w:r>
    </w:p>
    <w:p w14:paraId="30268351" w14:textId="77777777" w:rsidR="002D192C" w:rsidRDefault="00FB3EBE">
      <w:pPr>
        <w:pStyle w:val="NormalWeb"/>
        <w:rPr>
          <w:rStyle w:val="Emphasis"/>
          <w:rFonts w:cs="Times"/>
        </w:rPr>
      </w:pPr>
      <w:r>
        <w:rPr>
          <w:rStyle w:val="Emphasis"/>
          <w:rFonts w:cs="Times"/>
        </w:rPr>
        <w:t>For intra-cell multi-DCI based Multi-TRP operation with two TA enhancement, support indication of 1-bit in the PDCCH order for CFRA which indicates a representation of TAG in the PDCCH order.</w:t>
      </w:r>
    </w:p>
    <w:p w14:paraId="508876AB" w14:textId="77777777" w:rsidR="002D192C" w:rsidRDefault="00FB3EBE">
      <w:pPr>
        <w:pStyle w:val="NormalWeb"/>
        <w:numPr>
          <w:ilvl w:val="0"/>
          <w:numId w:val="14"/>
        </w:numPr>
        <w:rPr>
          <w:rStyle w:val="Emphasis"/>
          <w:rFonts w:cs="Times"/>
        </w:rPr>
      </w:pPr>
      <w:r>
        <w:rPr>
          <w:rStyle w:val="Emphasis"/>
          <w:rFonts w:cs="Times"/>
        </w:rPr>
        <w:t>the 1-bit indication is used to determine the DL reference timing for PRACH transmission timing</w:t>
      </w:r>
    </w:p>
    <w:p w14:paraId="1E3D5976" w14:textId="15BD1FC6" w:rsidR="002D192C" w:rsidRDefault="00797785">
      <w:pPr>
        <w:pStyle w:val="NormalWeb"/>
        <w:rPr>
          <w:rFonts w:eastAsiaTheme="minorEastAsia"/>
          <w:i/>
          <w:iCs/>
          <w:color w:val="0070C0"/>
          <w:lang w:val="en-GB" w:eastAsia="ja-JP"/>
        </w:rPr>
      </w:pPr>
      <w:r>
        <w:rPr>
          <w:rFonts w:eastAsiaTheme="minorEastAsia"/>
          <w:i/>
          <w:iCs/>
          <w:color w:val="0070C0"/>
          <w:lang w:val="en-GB" w:eastAsia="ja-JP"/>
        </w:rPr>
        <w:t xml:space="preserve">Support:  Qualcomm, LGE, ZTE, </w:t>
      </w:r>
    </w:p>
    <w:p w14:paraId="66E6BC11" w14:textId="002DD31A" w:rsidR="00797785" w:rsidRDefault="00797785">
      <w:pPr>
        <w:pStyle w:val="NormalWeb"/>
        <w:rPr>
          <w:rFonts w:eastAsiaTheme="minorEastAsia"/>
          <w:i/>
          <w:iCs/>
          <w:color w:val="0070C0"/>
          <w:lang w:val="en-GB" w:eastAsia="ja-JP"/>
        </w:rPr>
      </w:pPr>
      <w:r>
        <w:rPr>
          <w:rFonts w:eastAsiaTheme="minorEastAsia"/>
          <w:i/>
          <w:iCs/>
          <w:color w:val="0070C0"/>
          <w:lang w:val="en-GB" w:eastAsia="ja-JP"/>
        </w:rPr>
        <w:t xml:space="preserve">Not support:  Ericsson,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OPPO, NTT Docomo, Samsung,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Ruijie</w:t>
      </w:r>
      <w:proofErr w:type="spellEnd"/>
    </w:p>
    <w:p w14:paraId="7E1D7F7E" w14:textId="4FF62608" w:rsidR="00797785" w:rsidRDefault="00797785">
      <w:pPr>
        <w:pStyle w:val="NormalWeb"/>
        <w:rPr>
          <w:rFonts w:eastAsiaTheme="minorEastAsia"/>
          <w:i/>
          <w:iCs/>
          <w:color w:val="0070C0"/>
          <w:lang w:val="en-GB" w:eastAsia="ja-JP"/>
        </w:rPr>
      </w:pPr>
      <w:r>
        <w:rPr>
          <w:rFonts w:eastAsiaTheme="minorEastAsia"/>
          <w:i/>
          <w:iCs/>
          <w:color w:val="0070C0"/>
          <w:lang w:val="en-GB" w:eastAsia="ja-JP"/>
        </w:rPr>
        <w:t xml:space="preserve">Wait until RAN4 makes progress:  Apple, vivo, Lenovo,  </w:t>
      </w:r>
    </w:p>
    <w:p w14:paraId="329DC774" w14:textId="77777777" w:rsidR="002D192C" w:rsidRDefault="00FB3EBE">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since two DL reference times is agreed, it may be good to check companies’ views on the above proposal.  Companies are asked to provide their comments below:</w:t>
      </w:r>
    </w:p>
    <w:p w14:paraId="69F980D5" w14:textId="77777777" w:rsidR="002D192C" w:rsidRDefault="002D192C">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2D192C" w14:paraId="4FF045E0" w14:textId="77777777">
        <w:tc>
          <w:tcPr>
            <w:tcW w:w="2263" w:type="dxa"/>
            <w:tcBorders>
              <w:top w:val="single" w:sz="4" w:space="0" w:color="auto"/>
              <w:left w:val="single" w:sz="4" w:space="0" w:color="auto"/>
              <w:bottom w:val="single" w:sz="4" w:space="0" w:color="auto"/>
              <w:right w:val="single" w:sz="4" w:space="0" w:color="auto"/>
            </w:tcBorders>
          </w:tcPr>
          <w:p w14:paraId="23D06776" w14:textId="77777777" w:rsidR="002D192C" w:rsidRDefault="00FB3EB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0D1DEBEB" w14:textId="77777777" w:rsidR="002D192C" w:rsidRDefault="00FB3EBE">
            <w:pPr>
              <w:spacing w:after="0" w:line="240" w:lineRule="auto"/>
              <w:jc w:val="center"/>
              <w:rPr>
                <w:b/>
                <w:bCs/>
              </w:rPr>
            </w:pPr>
            <w:r>
              <w:rPr>
                <w:b/>
                <w:bCs/>
              </w:rPr>
              <w:t>Comments</w:t>
            </w:r>
          </w:p>
        </w:tc>
      </w:tr>
      <w:tr w:rsidR="002D192C" w14:paraId="7A9E9A17" w14:textId="77777777">
        <w:tc>
          <w:tcPr>
            <w:tcW w:w="2263" w:type="dxa"/>
            <w:tcBorders>
              <w:top w:val="single" w:sz="4" w:space="0" w:color="auto"/>
              <w:left w:val="single" w:sz="4" w:space="0" w:color="auto"/>
              <w:bottom w:val="single" w:sz="4" w:space="0" w:color="auto"/>
              <w:right w:val="single" w:sz="4" w:space="0" w:color="auto"/>
            </w:tcBorders>
          </w:tcPr>
          <w:p w14:paraId="4FB5825C" w14:textId="77777777" w:rsidR="002D192C" w:rsidRDefault="00FB3EBE">
            <w:pPr>
              <w:spacing w:after="0" w:line="240" w:lineRule="auto"/>
              <w:rPr>
                <w:lang w:eastAsia="zh-CN"/>
              </w:rPr>
            </w:pPr>
            <w:r>
              <w:rPr>
                <w:lang w:eastAsia="zh-CN"/>
              </w:rPr>
              <w:lastRenderedPageBreak/>
              <w:t>QC</w:t>
            </w:r>
          </w:p>
        </w:tc>
        <w:tc>
          <w:tcPr>
            <w:tcW w:w="8931" w:type="dxa"/>
            <w:tcBorders>
              <w:top w:val="single" w:sz="4" w:space="0" w:color="auto"/>
              <w:left w:val="single" w:sz="4" w:space="0" w:color="auto"/>
              <w:bottom w:val="single" w:sz="4" w:space="0" w:color="auto"/>
              <w:right w:val="single" w:sz="4" w:space="0" w:color="auto"/>
            </w:tcBorders>
          </w:tcPr>
          <w:p w14:paraId="0156D10D" w14:textId="77777777" w:rsidR="002D192C" w:rsidRDefault="00FB3EBE">
            <w:pPr>
              <w:spacing w:after="0" w:line="240" w:lineRule="auto"/>
              <w:rPr>
                <w:lang w:eastAsia="zh-CN"/>
              </w:rPr>
            </w:pPr>
            <w:r>
              <w:rPr>
                <w:lang w:eastAsia="zh-CN"/>
              </w:rPr>
              <w:t>Support the proposal. PRACH timing is based on a DL reference timing, which is unclear w/o this bit in the case of intra-cell.</w:t>
            </w:r>
          </w:p>
        </w:tc>
      </w:tr>
      <w:tr w:rsidR="002D192C" w14:paraId="06767257" w14:textId="77777777">
        <w:tc>
          <w:tcPr>
            <w:tcW w:w="2263" w:type="dxa"/>
            <w:tcBorders>
              <w:top w:val="single" w:sz="4" w:space="0" w:color="auto"/>
              <w:left w:val="single" w:sz="4" w:space="0" w:color="auto"/>
              <w:bottom w:val="single" w:sz="4" w:space="0" w:color="auto"/>
              <w:right w:val="single" w:sz="4" w:space="0" w:color="auto"/>
            </w:tcBorders>
          </w:tcPr>
          <w:p w14:paraId="318A514E" w14:textId="77777777" w:rsidR="002D192C" w:rsidRDefault="00FB3EBE">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225DE066" w14:textId="77777777" w:rsidR="002D192C" w:rsidRDefault="00FB3EBE">
            <w:pPr>
              <w:spacing w:after="0" w:line="240" w:lineRule="auto"/>
              <w:rPr>
                <w:lang w:val="en-US" w:eastAsia="zh-CN"/>
              </w:rPr>
            </w:pPr>
            <w:r>
              <w:rPr>
                <w:lang w:eastAsia="ko-KR"/>
              </w:rPr>
              <w:t>S</w:t>
            </w:r>
            <w:r>
              <w:rPr>
                <w:rFonts w:hint="eastAsia"/>
                <w:lang w:eastAsia="ko-KR"/>
              </w:rPr>
              <w:t>upport.</w:t>
            </w:r>
            <w:r>
              <w:rPr>
                <w:lang w:eastAsia="ko-KR"/>
              </w:rPr>
              <w:t xml:space="preserve"> The motivation is clear.</w:t>
            </w:r>
          </w:p>
        </w:tc>
      </w:tr>
      <w:tr w:rsidR="002D192C" w14:paraId="529E7543" w14:textId="77777777">
        <w:tc>
          <w:tcPr>
            <w:tcW w:w="2263" w:type="dxa"/>
            <w:tcBorders>
              <w:top w:val="single" w:sz="4" w:space="0" w:color="auto"/>
              <w:left w:val="single" w:sz="4" w:space="0" w:color="auto"/>
              <w:bottom w:val="single" w:sz="4" w:space="0" w:color="auto"/>
              <w:right w:val="single" w:sz="4" w:space="0" w:color="auto"/>
            </w:tcBorders>
          </w:tcPr>
          <w:p w14:paraId="090D1973" w14:textId="77777777" w:rsidR="002D192C" w:rsidRDefault="00FB3EBE">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5695F9D6" w14:textId="77777777" w:rsidR="002D192C" w:rsidRDefault="00FB3EBE">
            <w:pPr>
              <w:spacing w:after="0" w:line="240" w:lineRule="auto"/>
              <w:rPr>
                <w:lang w:val="en-US" w:eastAsia="zh-CN"/>
              </w:rPr>
            </w:pPr>
            <w:r>
              <w:rPr>
                <w:rFonts w:hint="eastAsia"/>
                <w:lang w:val="en-US" w:eastAsia="zh-CN"/>
              </w:rPr>
              <w:t>Support, it is valid in our views.</w:t>
            </w:r>
          </w:p>
        </w:tc>
      </w:tr>
      <w:tr w:rsidR="002D192C" w14:paraId="15228368" w14:textId="77777777">
        <w:tc>
          <w:tcPr>
            <w:tcW w:w="2263" w:type="dxa"/>
            <w:tcBorders>
              <w:top w:val="single" w:sz="4" w:space="0" w:color="auto"/>
              <w:left w:val="single" w:sz="4" w:space="0" w:color="auto"/>
              <w:bottom w:val="single" w:sz="4" w:space="0" w:color="auto"/>
              <w:right w:val="single" w:sz="4" w:space="0" w:color="auto"/>
            </w:tcBorders>
          </w:tcPr>
          <w:p w14:paraId="2405621C" w14:textId="77777777" w:rsidR="002D192C" w:rsidRDefault="00FB3EBE">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7D918CAF" w14:textId="77777777" w:rsidR="002D192C" w:rsidRDefault="00FB3EBE">
            <w:pPr>
              <w:spacing w:after="0" w:line="240" w:lineRule="auto"/>
              <w:rPr>
                <w:lang w:val="en-US" w:eastAsia="zh-CN"/>
              </w:rPr>
            </w:pPr>
            <w:r>
              <w:rPr>
                <w:lang w:val="en-US" w:eastAsia="zh-CN"/>
              </w:rPr>
              <w:t xml:space="preserve">We are fine to further discuss this aspect. </w:t>
            </w:r>
          </w:p>
          <w:p w14:paraId="53CEFE79" w14:textId="77777777" w:rsidR="002D192C" w:rsidRDefault="00FB3EBE">
            <w:pPr>
              <w:spacing w:after="0" w:line="240" w:lineRule="auto"/>
              <w:rPr>
                <w:lang w:val="en-US" w:eastAsia="zh-CN"/>
              </w:rPr>
            </w:pPr>
            <w:r>
              <w:rPr>
                <w:lang w:val="en-US" w:eastAsia="zh-CN"/>
              </w:rPr>
              <w:t xml:space="preserve">However, we think that it would be better to first clarify the following aspects (in RAN1 and/or RAN4): </w:t>
            </w:r>
          </w:p>
          <w:p w14:paraId="47054D2F" w14:textId="77777777" w:rsidR="002D192C" w:rsidRDefault="00FB3EBE">
            <w:pPr>
              <w:numPr>
                <w:ilvl w:val="0"/>
                <w:numId w:val="15"/>
              </w:numPr>
              <w:spacing w:after="0" w:line="240" w:lineRule="auto"/>
              <w:rPr>
                <w:lang w:val="en-US" w:eastAsia="zh-CN"/>
              </w:rPr>
            </w:pPr>
            <w:r>
              <w:rPr>
                <w:lang w:val="en-US" w:eastAsia="zh-CN"/>
              </w:rPr>
              <w:t>Aspect 1: Which DL RSs could be used for maintaining DL timing of each TAG/TRP.</w:t>
            </w:r>
          </w:p>
          <w:p w14:paraId="316EED20" w14:textId="77777777" w:rsidR="002D192C" w:rsidRDefault="00FB3EBE">
            <w:pPr>
              <w:numPr>
                <w:ilvl w:val="0"/>
                <w:numId w:val="15"/>
              </w:numPr>
              <w:spacing w:after="0" w:line="240" w:lineRule="auto"/>
              <w:rPr>
                <w:lang w:val="en-US" w:eastAsia="zh-CN"/>
              </w:rPr>
            </w:pPr>
            <w:r>
              <w:rPr>
                <w:lang w:val="en-US" w:eastAsia="zh-CN"/>
              </w:rPr>
              <w:t>Aspect 2: When should the UE start (and even stop) maintaining DL timing of a TAG/TRP.</w:t>
            </w:r>
          </w:p>
          <w:p w14:paraId="078BB16E" w14:textId="77777777" w:rsidR="002D192C" w:rsidRDefault="002D192C">
            <w:pPr>
              <w:spacing w:after="0" w:line="240" w:lineRule="auto"/>
              <w:rPr>
                <w:rFonts w:eastAsia="SimSun"/>
                <w:lang w:val="en-US" w:eastAsia="zh-CN"/>
              </w:rPr>
            </w:pPr>
          </w:p>
        </w:tc>
      </w:tr>
      <w:tr w:rsidR="002D192C" w14:paraId="341A4CA5" w14:textId="77777777">
        <w:tc>
          <w:tcPr>
            <w:tcW w:w="2263" w:type="dxa"/>
            <w:tcBorders>
              <w:top w:val="single" w:sz="4" w:space="0" w:color="auto"/>
              <w:left w:val="single" w:sz="4" w:space="0" w:color="auto"/>
              <w:bottom w:val="single" w:sz="4" w:space="0" w:color="auto"/>
              <w:right w:val="single" w:sz="4" w:space="0" w:color="auto"/>
            </w:tcBorders>
          </w:tcPr>
          <w:p w14:paraId="6817FA54" w14:textId="77777777" w:rsidR="002D192C" w:rsidRDefault="00FB3EBE">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7AEB68A4" w14:textId="77777777" w:rsidR="002D192C" w:rsidRDefault="00FB3EBE">
            <w:pPr>
              <w:spacing w:after="0" w:line="240" w:lineRule="auto"/>
              <w:rPr>
                <w:lang w:val="en-US" w:eastAsia="zh-CN"/>
              </w:rPr>
            </w:pPr>
            <w:r>
              <w:rPr>
                <w:rFonts w:eastAsia="SimSun"/>
                <w:lang w:val="en-US" w:eastAsia="zh-CN"/>
              </w:rPr>
              <w:t>Do not support. The SSB index would point to an SSB, which would provide the timing for the PRACH transmission.</w:t>
            </w:r>
          </w:p>
        </w:tc>
      </w:tr>
      <w:tr w:rsidR="002D192C" w14:paraId="4C4C6770" w14:textId="77777777">
        <w:tc>
          <w:tcPr>
            <w:tcW w:w="2263" w:type="dxa"/>
            <w:tcBorders>
              <w:top w:val="single" w:sz="4" w:space="0" w:color="auto"/>
              <w:left w:val="single" w:sz="4" w:space="0" w:color="auto"/>
              <w:bottom w:val="single" w:sz="4" w:space="0" w:color="auto"/>
              <w:right w:val="single" w:sz="4" w:space="0" w:color="auto"/>
            </w:tcBorders>
          </w:tcPr>
          <w:p w14:paraId="6FFB3386" w14:textId="77777777" w:rsidR="002D192C" w:rsidRDefault="00FB3EBE">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12F496DD" w14:textId="77777777" w:rsidR="002D192C" w:rsidRDefault="00FB3EBE">
            <w:pPr>
              <w:spacing w:after="0" w:line="240" w:lineRule="auto"/>
              <w:rPr>
                <w:rFonts w:eastAsia="SimSun"/>
                <w:lang w:val="en-US" w:eastAsia="zh-CN"/>
              </w:rPr>
            </w:pPr>
            <w:r>
              <w:rPr>
                <w:rFonts w:eastAsia="SimSun"/>
                <w:lang w:val="en-US" w:eastAsia="zh-CN"/>
              </w:rPr>
              <w:t>Agreed with Ericsson.  The SSB indicated in the PDCCH order would be used to provide DL reference timing for PRACH transmission timing.</w:t>
            </w:r>
          </w:p>
        </w:tc>
      </w:tr>
      <w:tr w:rsidR="002D192C" w14:paraId="6201733F" w14:textId="77777777">
        <w:tc>
          <w:tcPr>
            <w:tcW w:w="2263" w:type="dxa"/>
            <w:tcBorders>
              <w:top w:val="single" w:sz="4" w:space="0" w:color="auto"/>
              <w:left w:val="single" w:sz="4" w:space="0" w:color="auto"/>
              <w:bottom w:val="single" w:sz="4" w:space="0" w:color="auto"/>
              <w:right w:val="single" w:sz="4" w:space="0" w:color="auto"/>
            </w:tcBorders>
          </w:tcPr>
          <w:p w14:paraId="2A2914A5" w14:textId="77777777" w:rsidR="002D192C" w:rsidRDefault="00FB3EBE">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0509D96F" w14:textId="77777777" w:rsidR="002D192C" w:rsidRDefault="00FB3EBE">
            <w:pPr>
              <w:spacing w:after="0" w:line="240" w:lineRule="auto"/>
              <w:rPr>
                <w:rFonts w:eastAsia="SimSun"/>
                <w:lang w:val="en-US" w:eastAsia="zh-CN"/>
              </w:rPr>
            </w:pPr>
            <w:r>
              <w:rPr>
                <w:rFonts w:eastAsia="SimSun"/>
                <w:lang w:val="en-US" w:eastAsia="zh-CN"/>
              </w:rPr>
              <w:t xml:space="preserve">We also prefer to first address the questions raised by Nokia. Alternatively, we can defer a bit and wait RAN4 progress on two options. For intra-cell case, only one DL </w:t>
            </w:r>
            <w:proofErr w:type="spellStart"/>
            <w:r>
              <w:rPr>
                <w:rFonts w:eastAsia="SimSun"/>
                <w:lang w:val="en-US" w:eastAsia="zh-CN"/>
              </w:rPr>
              <w:t>timng</w:t>
            </w:r>
            <w:proofErr w:type="spellEnd"/>
            <w:r>
              <w:rPr>
                <w:rFonts w:eastAsia="SimSun"/>
                <w:lang w:val="en-US" w:eastAsia="zh-CN"/>
              </w:rPr>
              <w:t xml:space="preserve"> is maintained by UE in legacy. If two DL timings for two TAGs in a cell would be supported, we need first to conclude which DL RSs are used for UE to obtain the DL </w:t>
            </w:r>
            <w:proofErr w:type="spellStart"/>
            <w:r>
              <w:rPr>
                <w:rFonts w:eastAsia="SimSun"/>
                <w:lang w:val="en-US" w:eastAsia="zh-CN"/>
              </w:rPr>
              <w:t>timinging</w:t>
            </w:r>
            <w:proofErr w:type="spellEnd"/>
            <w:r>
              <w:rPr>
                <w:rFonts w:eastAsia="SimSun"/>
                <w:lang w:val="en-US" w:eastAsia="zh-CN"/>
              </w:rPr>
              <w:t xml:space="preserve"> first. For Inter-cell case, it is clear to reuse the legacy rule as each DL timing is associated with a cell. Now, two cells are involved and UE can use legacy rule to get two DL timing. </w:t>
            </w:r>
          </w:p>
          <w:p w14:paraId="65E7227B" w14:textId="77777777" w:rsidR="002D192C" w:rsidRDefault="002D192C">
            <w:pPr>
              <w:spacing w:after="0" w:line="240" w:lineRule="auto"/>
              <w:rPr>
                <w:rFonts w:eastAsia="SimSun"/>
                <w:lang w:val="en-US" w:eastAsia="zh-CN"/>
              </w:rPr>
            </w:pPr>
          </w:p>
          <w:p w14:paraId="6F22BA7F" w14:textId="77777777" w:rsidR="002D192C" w:rsidRDefault="00FB3EBE">
            <w:pPr>
              <w:spacing w:after="0" w:line="240" w:lineRule="auto"/>
              <w:rPr>
                <w:rFonts w:eastAsia="SimSun"/>
                <w:lang w:val="en-US" w:eastAsia="zh-CN"/>
              </w:rPr>
            </w:pPr>
            <w:r>
              <w:rPr>
                <w:rFonts w:eastAsia="SimSun"/>
                <w:lang w:val="en-US" w:eastAsia="zh-CN"/>
              </w:rPr>
              <w:t xml:space="preserve">In legacy, how to define the DL timing is handled by RAN4. We may also leave this intra-cell case to RAN4 by sending LS to them. </w:t>
            </w:r>
          </w:p>
          <w:p w14:paraId="225996F8" w14:textId="77777777" w:rsidR="002D192C" w:rsidRDefault="002D192C">
            <w:pPr>
              <w:spacing w:after="0" w:line="240" w:lineRule="auto"/>
              <w:rPr>
                <w:rFonts w:eastAsia="SimSun"/>
                <w:lang w:val="en-US" w:eastAsia="zh-CN"/>
              </w:rPr>
            </w:pPr>
          </w:p>
        </w:tc>
      </w:tr>
      <w:tr w:rsidR="002D192C" w14:paraId="3347159A" w14:textId="77777777">
        <w:tc>
          <w:tcPr>
            <w:tcW w:w="2263" w:type="dxa"/>
            <w:tcBorders>
              <w:top w:val="single" w:sz="4" w:space="0" w:color="auto"/>
              <w:left w:val="single" w:sz="4" w:space="0" w:color="auto"/>
              <w:bottom w:val="single" w:sz="4" w:space="0" w:color="auto"/>
              <w:right w:val="single" w:sz="4" w:space="0" w:color="auto"/>
            </w:tcBorders>
          </w:tcPr>
          <w:p w14:paraId="6CAF18D7" w14:textId="77777777" w:rsidR="002D192C" w:rsidRDefault="00FB3EBE">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1458F1F6" w14:textId="77777777" w:rsidR="002D192C" w:rsidRDefault="00FB3EBE">
            <w:pPr>
              <w:spacing w:after="0" w:line="240" w:lineRule="auto"/>
              <w:rPr>
                <w:rFonts w:eastAsia="SimSun"/>
                <w:lang w:val="en-US" w:eastAsia="zh-CN"/>
              </w:rPr>
            </w:pPr>
            <w:r>
              <w:rPr>
                <w:rFonts w:eastAsia="SimSun"/>
                <w:lang w:val="en-US" w:eastAsia="zh-CN"/>
              </w:rPr>
              <w:t>Do not support, we can wait for RAN4 progress on this issue</w:t>
            </w:r>
          </w:p>
        </w:tc>
      </w:tr>
      <w:tr w:rsidR="002D192C" w14:paraId="341F1A84" w14:textId="77777777">
        <w:tc>
          <w:tcPr>
            <w:tcW w:w="2263" w:type="dxa"/>
            <w:tcBorders>
              <w:top w:val="single" w:sz="4" w:space="0" w:color="auto"/>
              <w:left w:val="single" w:sz="4" w:space="0" w:color="auto"/>
              <w:bottom w:val="single" w:sz="4" w:space="0" w:color="auto"/>
              <w:right w:val="single" w:sz="4" w:space="0" w:color="auto"/>
            </w:tcBorders>
          </w:tcPr>
          <w:p w14:paraId="4914875E" w14:textId="77777777" w:rsidR="002D192C" w:rsidRDefault="00FB3EBE">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3399F37F" w14:textId="77777777" w:rsidR="002D192C" w:rsidRDefault="00FB3EBE">
            <w:pPr>
              <w:spacing w:after="0" w:line="240" w:lineRule="auto"/>
              <w:rPr>
                <w:rFonts w:eastAsia="SimSun"/>
                <w:lang w:val="en-US" w:eastAsia="zh-CN"/>
              </w:rPr>
            </w:pPr>
            <w:r>
              <w:rPr>
                <w:rFonts w:eastAsia="SimSun" w:hint="eastAsia"/>
                <w:lang w:val="en-US" w:eastAsia="zh-CN"/>
              </w:rPr>
              <w:t>S</w:t>
            </w:r>
            <w:r>
              <w:rPr>
                <w:rFonts w:eastAsia="SimSun"/>
                <w:lang w:val="en-US" w:eastAsia="zh-CN"/>
              </w:rPr>
              <w:t>hare a similar view with Apple.</w:t>
            </w:r>
          </w:p>
        </w:tc>
      </w:tr>
      <w:tr w:rsidR="002D192C" w14:paraId="443EFA95" w14:textId="77777777">
        <w:tc>
          <w:tcPr>
            <w:tcW w:w="2263" w:type="dxa"/>
            <w:tcBorders>
              <w:top w:val="single" w:sz="4" w:space="0" w:color="auto"/>
              <w:left w:val="single" w:sz="4" w:space="0" w:color="auto"/>
              <w:bottom w:val="single" w:sz="4" w:space="0" w:color="auto"/>
              <w:right w:val="single" w:sz="4" w:space="0" w:color="auto"/>
            </w:tcBorders>
          </w:tcPr>
          <w:p w14:paraId="28490974" w14:textId="77777777" w:rsidR="002D192C" w:rsidRDefault="00FB3EBE">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14FC7645" w14:textId="77777777" w:rsidR="002D192C" w:rsidRDefault="00FB3EBE">
            <w:pPr>
              <w:spacing w:after="0" w:line="240" w:lineRule="auto"/>
              <w:rPr>
                <w:rFonts w:eastAsia="SimSun"/>
                <w:lang w:val="en-US" w:eastAsia="zh-CN"/>
              </w:rPr>
            </w:pPr>
            <w:r>
              <w:rPr>
                <w:rFonts w:eastAsia="SimSun"/>
                <w:lang w:val="en-US" w:eastAsia="zh-CN"/>
              </w:rPr>
              <w:t xml:space="preserve">Do not support. </w:t>
            </w:r>
          </w:p>
          <w:p w14:paraId="3451E15A" w14:textId="77777777" w:rsidR="002D192C" w:rsidRDefault="00FB3EBE">
            <w:pPr>
              <w:spacing w:after="0" w:line="240" w:lineRule="auto"/>
              <w:rPr>
                <w:rFonts w:eastAsia="SimSun"/>
                <w:lang w:val="en-US" w:eastAsia="zh-CN"/>
              </w:rPr>
            </w:pPr>
            <w:r>
              <w:rPr>
                <w:rFonts w:eastAsia="SimSun"/>
                <w:lang w:val="en-US" w:eastAsia="zh-CN"/>
              </w:rPr>
              <w:t xml:space="preserve">Agree with Ericsson that the SSB in PDCCH order can tell UE clearly which DL timing to use for PRACH transmission. </w:t>
            </w:r>
          </w:p>
        </w:tc>
      </w:tr>
      <w:tr w:rsidR="002D192C" w14:paraId="2E5251C2" w14:textId="77777777">
        <w:tc>
          <w:tcPr>
            <w:tcW w:w="2263" w:type="dxa"/>
            <w:tcBorders>
              <w:top w:val="single" w:sz="4" w:space="0" w:color="auto"/>
              <w:left w:val="single" w:sz="4" w:space="0" w:color="auto"/>
              <w:bottom w:val="single" w:sz="4" w:space="0" w:color="auto"/>
              <w:right w:val="single" w:sz="4" w:space="0" w:color="auto"/>
            </w:tcBorders>
          </w:tcPr>
          <w:p w14:paraId="3F200B82" w14:textId="77777777" w:rsidR="002D192C" w:rsidRDefault="00FB3EBE">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4B664AD9" w14:textId="77777777" w:rsidR="002D192C" w:rsidRDefault="00FB3EBE">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2D192C" w14:paraId="4E0A4D31" w14:textId="77777777">
        <w:tc>
          <w:tcPr>
            <w:tcW w:w="2263" w:type="dxa"/>
            <w:tcBorders>
              <w:top w:val="single" w:sz="4" w:space="0" w:color="auto"/>
              <w:left w:val="single" w:sz="4" w:space="0" w:color="auto"/>
              <w:bottom w:val="single" w:sz="4" w:space="0" w:color="auto"/>
              <w:right w:val="single" w:sz="4" w:space="0" w:color="auto"/>
            </w:tcBorders>
          </w:tcPr>
          <w:p w14:paraId="27173AAC" w14:textId="77777777" w:rsidR="002D192C" w:rsidRDefault="00FB3EBE">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41329EFE" w14:textId="77777777" w:rsidR="002D192C" w:rsidRDefault="00FB3EBE">
            <w:pPr>
              <w:spacing w:after="0" w:line="240" w:lineRule="auto"/>
              <w:rPr>
                <w:rFonts w:eastAsia="SimSun"/>
                <w:lang w:val="en-US" w:eastAsia="zh-CN"/>
              </w:rPr>
            </w:pPr>
            <w:r>
              <w:rPr>
                <w:rFonts w:eastAsia="SimSun"/>
                <w:lang w:val="en-US" w:eastAsia="zh-CN"/>
              </w:rPr>
              <w:t xml:space="preserve">Don’t support. UE can use the timing of the SSB used for determining the PRACH power. However, </w:t>
            </w:r>
            <w:r>
              <w:rPr>
                <w:rFonts w:cs="Times"/>
                <w:bCs/>
                <w:iCs/>
              </w:rPr>
              <w:t xml:space="preserve">to assist the UE in determining which DL signals (SSBs) are associated with each TAG ID, we suggest dividing </w:t>
            </w:r>
            <w:r>
              <w:rPr>
                <w:lang w:eastAsia="ko-KR"/>
              </w:rPr>
              <w:t>the SSBs into two groups, with each group associated with a TAG ID. When the UE determines a DL reference time based on an SSB reception, the UE would be able to determine which DL reference time group the DL reference time is for. The UE would then be able to directly group SSBs associated with the same TAG ID in the same DL reference time group.</w:t>
            </w:r>
          </w:p>
        </w:tc>
      </w:tr>
      <w:tr w:rsidR="002D192C" w14:paraId="44A051B9" w14:textId="77777777">
        <w:tc>
          <w:tcPr>
            <w:tcW w:w="2263" w:type="dxa"/>
            <w:tcBorders>
              <w:top w:val="single" w:sz="4" w:space="0" w:color="auto"/>
              <w:left w:val="single" w:sz="4" w:space="0" w:color="auto"/>
              <w:bottom w:val="single" w:sz="4" w:space="0" w:color="auto"/>
              <w:right w:val="single" w:sz="4" w:space="0" w:color="auto"/>
            </w:tcBorders>
          </w:tcPr>
          <w:p w14:paraId="7C401F3F" w14:textId="77777777" w:rsidR="002D192C" w:rsidRDefault="00FB3EBE">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42FBBAE8" w14:textId="77777777" w:rsidR="002D192C" w:rsidRDefault="00FB3EBE">
            <w:pPr>
              <w:spacing w:after="0" w:line="240" w:lineRule="auto"/>
              <w:rPr>
                <w:rFonts w:eastAsia="SimSun"/>
                <w:lang w:val="en-US" w:eastAsia="zh-CN"/>
              </w:rPr>
            </w:pPr>
            <w:r>
              <w:rPr>
                <w:rFonts w:eastAsia="SimSun"/>
                <w:lang w:val="en-US" w:eastAsia="zh-CN"/>
              </w:rPr>
              <w:t>Don’t support. The SSB indicated in PDCCH order can be used to determine the correct DL timing.</w:t>
            </w:r>
          </w:p>
          <w:p w14:paraId="4E3E3C68" w14:textId="77777777" w:rsidR="002D192C" w:rsidRDefault="00FB3EBE">
            <w:pPr>
              <w:spacing w:after="0" w:line="240" w:lineRule="auto"/>
              <w:rPr>
                <w:rFonts w:eastAsia="SimSun"/>
                <w:lang w:val="en-US" w:eastAsia="zh-CN"/>
              </w:rPr>
            </w:pPr>
            <w:r>
              <w:rPr>
                <w:rFonts w:eastAsia="SimSun"/>
                <w:lang w:val="en-US" w:eastAsia="zh-CN"/>
              </w:rPr>
              <w:t>For example, each SSB is associated with a TAG. According to the indicated SSB in PDCCH order, UE can know the RACH is for which TAG and then adopt the DL timing corresponding to that TAG.</w:t>
            </w:r>
          </w:p>
        </w:tc>
      </w:tr>
      <w:tr w:rsidR="002D192C" w14:paraId="40E00986" w14:textId="77777777">
        <w:tc>
          <w:tcPr>
            <w:tcW w:w="2263" w:type="dxa"/>
            <w:tcBorders>
              <w:top w:val="single" w:sz="4" w:space="0" w:color="auto"/>
              <w:left w:val="single" w:sz="4" w:space="0" w:color="auto"/>
              <w:bottom w:val="single" w:sz="4" w:space="0" w:color="auto"/>
              <w:right w:val="single" w:sz="4" w:space="0" w:color="auto"/>
            </w:tcBorders>
          </w:tcPr>
          <w:p w14:paraId="556C0E48" w14:textId="77777777" w:rsidR="002D192C" w:rsidRDefault="00FB3EBE">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2D6CC576" w14:textId="77777777" w:rsidR="002D192C" w:rsidRDefault="00FB3EBE">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C82A3A" w14:paraId="6072867B" w14:textId="77777777">
        <w:tc>
          <w:tcPr>
            <w:tcW w:w="2263" w:type="dxa"/>
            <w:tcBorders>
              <w:top w:val="single" w:sz="4" w:space="0" w:color="auto"/>
              <w:left w:val="single" w:sz="4" w:space="0" w:color="auto"/>
              <w:bottom w:val="single" w:sz="4" w:space="0" w:color="auto"/>
              <w:right w:val="single" w:sz="4" w:space="0" w:color="auto"/>
            </w:tcBorders>
          </w:tcPr>
          <w:p w14:paraId="773BCBA9" w14:textId="26B1876C"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4C01143F" w14:textId="43A2EDFC" w:rsidR="00C82A3A" w:rsidRDefault="00C82A3A">
            <w:pPr>
              <w:spacing w:after="0" w:line="240" w:lineRule="auto"/>
              <w:rPr>
                <w:rFonts w:eastAsia="SimSun"/>
                <w:lang w:val="en-US" w:eastAsia="zh-CN"/>
              </w:rPr>
            </w:pPr>
            <w:r w:rsidRPr="00C82A3A">
              <w:rPr>
                <w:rFonts w:eastAsia="SimSun"/>
                <w:lang w:val="en-US" w:eastAsia="zh-CN"/>
              </w:rPr>
              <w:t>Similar view with Ericsson.</w:t>
            </w:r>
          </w:p>
        </w:tc>
      </w:tr>
      <w:tr w:rsidR="0075287A" w14:paraId="75D0F1D4" w14:textId="77777777" w:rsidTr="00220168">
        <w:tc>
          <w:tcPr>
            <w:tcW w:w="2263" w:type="dxa"/>
            <w:tcBorders>
              <w:top w:val="single" w:sz="4" w:space="0" w:color="auto"/>
              <w:left w:val="single" w:sz="4" w:space="0" w:color="auto"/>
              <w:bottom w:val="single" w:sz="4" w:space="0" w:color="auto"/>
              <w:right w:val="single" w:sz="4" w:space="0" w:color="auto"/>
            </w:tcBorders>
          </w:tcPr>
          <w:p w14:paraId="61A0CC9E" w14:textId="77777777" w:rsidR="0075287A" w:rsidRDefault="0075287A" w:rsidP="00220168">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70D6A6FB" w14:textId="77777777" w:rsidR="0075287A" w:rsidRDefault="0075287A" w:rsidP="00220168">
            <w:pPr>
              <w:spacing w:after="0" w:line="240" w:lineRule="auto"/>
              <w:rPr>
                <w:rFonts w:eastAsia="SimSun"/>
                <w:lang w:val="en-US" w:eastAsia="zh-CN"/>
              </w:rPr>
            </w:pPr>
            <w:r>
              <w:rPr>
                <w:rFonts w:eastAsia="SimSun" w:hint="eastAsia"/>
                <w:lang w:val="en-US" w:eastAsia="zh-CN"/>
              </w:rPr>
              <w:t>We are open to discuss the solutions of this issue: how to distinguish when both LTM and 2TA coexist.</w:t>
            </w:r>
          </w:p>
        </w:tc>
      </w:tr>
      <w:tr w:rsidR="00E507E9" w14:paraId="0120C7E2" w14:textId="77777777">
        <w:tc>
          <w:tcPr>
            <w:tcW w:w="2263" w:type="dxa"/>
            <w:tcBorders>
              <w:top w:val="single" w:sz="4" w:space="0" w:color="auto"/>
              <w:left w:val="single" w:sz="4" w:space="0" w:color="auto"/>
              <w:bottom w:val="single" w:sz="4" w:space="0" w:color="auto"/>
              <w:right w:val="single" w:sz="4" w:space="0" w:color="auto"/>
            </w:tcBorders>
          </w:tcPr>
          <w:p w14:paraId="7BF8C2AE" w14:textId="36190E8D" w:rsidR="00E507E9" w:rsidRPr="0075287A" w:rsidRDefault="00E507E9" w:rsidP="00E507E9">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1151907D" w14:textId="7A50103C" w:rsidR="00E507E9" w:rsidRPr="00C82A3A" w:rsidRDefault="00E507E9" w:rsidP="00E507E9">
            <w:pPr>
              <w:spacing w:after="0" w:line="240" w:lineRule="auto"/>
              <w:rPr>
                <w:rFonts w:eastAsia="SimSun"/>
                <w:lang w:val="en-US" w:eastAsia="zh-CN"/>
              </w:rPr>
            </w:pPr>
            <w:r>
              <w:rPr>
                <w:rFonts w:eastAsia="SimSun" w:hint="eastAsia"/>
                <w:lang w:val="en-US" w:eastAsia="zh-CN"/>
              </w:rPr>
              <w:t>D</w:t>
            </w:r>
            <w:r>
              <w:rPr>
                <w:rFonts w:eastAsia="SimSun"/>
                <w:lang w:val="en-US" w:eastAsia="zh-CN"/>
              </w:rPr>
              <w:t>o not support. Share a similar view with Ericsson and Huawei.</w:t>
            </w:r>
          </w:p>
        </w:tc>
      </w:tr>
      <w:tr w:rsidR="00797785" w14:paraId="764E4347" w14:textId="77777777">
        <w:tc>
          <w:tcPr>
            <w:tcW w:w="2263" w:type="dxa"/>
            <w:tcBorders>
              <w:top w:val="single" w:sz="4" w:space="0" w:color="auto"/>
              <w:left w:val="single" w:sz="4" w:space="0" w:color="auto"/>
              <w:bottom w:val="single" w:sz="4" w:space="0" w:color="auto"/>
              <w:right w:val="single" w:sz="4" w:space="0" w:color="auto"/>
            </w:tcBorders>
          </w:tcPr>
          <w:p w14:paraId="70CDE38D" w14:textId="6D130F5B" w:rsidR="00797785" w:rsidRDefault="00797785" w:rsidP="00E507E9">
            <w:pPr>
              <w:spacing w:after="0" w:line="240" w:lineRule="auto"/>
              <w:rPr>
                <w:rFonts w:hint="eastAsia"/>
                <w:bCs/>
                <w:lang w:val="en-US" w:eastAsia="zh-CN"/>
              </w:rPr>
            </w:pPr>
            <w:r>
              <w:rPr>
                <w:bCs/>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259F961B" w14:textId="6B27BC7C" w:rsidR="00797785" w:rsidRDefault="00797785" w:rsidP="00E507E9">
            <w:pPr>
              <w:spacing w:after="0" w:line="240" w:lineRule="auto"/>
              <w:rPr>
                <w:rFonts w:eastAsia="SimSun" w:hint="eastAsia"/>
                <w:lang w:val="en-US" w:eastAsia="zh-CN"/>
              </w:rPr>
            </w:pPr>
            <w:r>
              <w:rPr>
                <w:rFonts w:eastAsia="SimSun"/>
                <w:lang w:val="en-US" w:eastAsia="zh-CN"/>
              </w:rPr>
              <w:t>It seems more companies are not supportive than the number of proponents.  Some companies prefer to wait for RAN4 to make progress.  We can st</w:t>
            </w:r>
            <w:r w:rsidR="00446AD3">
              <w:rPr>
                <w:rFonts w:eastAsia="SimSun"/>
                <w:lang w:val="en-US" w:eastAsia="zh-CN"/>
              </w:rPr>
              <w:t>op discussion on this in RAN1#114bis, and revisit this (if needed) after there is further progress in RAN4.</w:t>
            </w:r>
          </w:p>
        </w:tc>
      </w:tr>
    </w:tbl>
    <w:p w14:paraId="6DDA225C" w14:textId="77777777" w:rsidR="002D192C" w:rsidRDefault="002D192C">
      <w:pPr>
        <w:pStyle w:val="NormalWeb"/>
        <w:rPr>
          <w:rFonts w:eastAsiaTheme="minorEastAsia"/>
          <w:i/>
          <w:iCs/>
          <w:color w:val="0070C0"/>
          <w:lang w:val="en-GB" w:eastAsia="ja-JP"/>
        </w:rPr>
      </w:pPr>
    </w:p>
    <w:p w14:paraId="6465049A"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BFD/BFR related proposals</w:t>
      </w:r>
    </w:p>
    <w:p w14:paraId="126E786A" w14:textId="77777777" w:rsidR="002D192C" w:rsidRDefault="002D192C">
      <w:pPr>
        <w:rPr>
          <w:rFonts w:ascii="Times New Roman" w:hAnsi="Times New Roman" w:cs="Times New Roman"/>
          <w:i/>
          <w:iCs/>
          <w:color w:val="0070C0"/>
          <w:sz w:val="24"/>
          <w:szCs w:val="24"/>
          <w:lang w:val="en-GB" w:eastAsia="ja-JP"/>
        </w:rPr>
      </w:pPr>
    </w:p>
    <w:p w14:paraId="330E46A3" w14:textId="77777777" w:rsidR="002D192C" w:rsidRDefault="00FB3EBE">
      <w:pPr>
        <w:pStyle w:val="NormalWeb"/>
        <w:rPr>
          <w:rFonts w:eastAsiaTheme="minorEastAsia"/>
          <w:i/>
          <w:iCs/>
          <w:color w:val="0070C0"/>
          <w:lang w:val="en-GB" w:eastAsia="ja-JP"/>
        </w:rPr>
      </w:pPr>
      <w:r>
        <w:rPr>
          <w:rFonts w:eastAsiaTheme="minorEastAsia"/>
          <w:i/>
          <w:iCs/>
          <w:color w:val="0070C0"/>
          <w:lang w:val="en-GB" w:eastAsia="ja-JP"/>
        </w:rPr>
        <w:t>There are several proposals related to 2TA support for UL transmission after BFD/BFR.  Some of the proposals are listed below:</w:t>
      </w:r>
    </w:p>
    <w:p w14:paraId="45B8A3AC" w14:textId="77777777" w:rsidR="002D192C" w:rsidRDefault="00FB3EBE">
      <w:pPr>
        <w:pStyle w:val="ListParagraph"/>
        <w:numPr>
          <w:ilvl w:val="1"/>
          <w:numId w:val="16"/>
        </w:numPr>
        <w:spacing w:after="0" w:line="240" w:lineRule="auto"/>
        <w:jc w:val="left"/>
        <w:rPr>
          <w:rFonts w:eastAsia="Times New Roman"/>
        </w:rPr>
      </w:pPr>
      <w:r>
        <w:rPr>
          <w:rFonts w:eastAsia="Times New Roman"/>
        </w:rPr>
        <w:t>CATT</w:t>
      </w:r>
    </w:p>
    <w:p w14:paraId="576BC9C3" w14:textId="77777777" w:rsidR="002D192C" w:rsidRDefault="00FB3EBE">
      <w:pPr>
        <w:pStyle w:val="ListParagraph"/>
        <w:numPr>
          <w:ilvl w:val="2"/>
          <w:numId w:val="16"/>
        </w:numPr>
        <w:spacing w:after="0" w:line="240" w:lineRule="auto"/>
        <w:jc w:val="left"/>
        <w:rPr>
          <w:rFonts w:eastAsia="Times New Roman"/>
        </w:rPr>
      </w:pPr>
      <w:r>
        <w:rPr>
          <w:rFonts w:eastAsia="Times New Roman"/>
        </w:rPr>
        <w:t xml:space="preserve">Proposal 3: To determine UL transmission TA/TAG after BFD/BFR, consider the association of TAG ID with candidate beams in a </w:t>
      </w:r>
      <w:proofErr w:type="spellStart"/>
      <w:r>
        <w:rPr>
          <w:rFonts w:eastAsia="Times New Roman"/>
        </w:rPr>
        <w:t>candidateBeamRs</w:t>
      </w:r>
      <w:proofErr w:type="spellEnd"/>
      <w:r>
        <w:rPr>
          <w:rFonts w:eastAsia="Times New Roman"/>
        </w:rPr>
        <w:t>-list corresponding to one BFD-RS set, the association of TAG ID with candidate beam can be provided by RRC configuration.</w:t>
      </w:r>
    </w:p>
    <w:p w14:paraId="5D28143B" w14:textId="77777777" w:rsidR="002D192C" w:rsidRDefault="00FB3EBE">
      <w:pPr>
        <w:pStyle w:val="ListParagraph"/>
        <w:numPr>
          <w:ilvl w:val="1"/>
          <w:numId w:val="16"/>
        </w:numPr>
        <w:spacing w:after="0" w:line="240" w:lineRule="auto"/>
        <w:jc w:val="left"/>
        <w:rPr>
          <w:rFonts w:eastAsia="Times New Roman"/>
        </w:rPr>
      </w:pPr>
      <w:r>
        <w:rPr>
          <w:rFonts w:eastAsia="Times New Roman"/>
        </w:rPr>
        <w:t>Intel</w:t>
      </w:r>
    </w:p>
    <w:p w14:paraId="659D05D4" w14:textId="77777777" w:rsidR="002D192C" w:rsidRDefault="00FB3EBE">
      <w:pPr>
        <w:pStyle w:val="ListParagraph"/>
        <w:numPr>
          <w:ilvl w:val="2"/>
          <w:numId w:val="16"/>
        </w:numPr>
        <w:spacing w:after="0" w:line="240" w:lineRule="auto"/>
        <w:jc w:val="left"/>
        <w:rPr>
          <w:rFonts w:eastAsia="Times New Roman"/>
        </w:rPr>
      </w:pPr>
      <w:r>
        <w:rPr>
          <w:rFonts w:eastAsia="Times New Roman"/>
        </w:rPr>
        <w:t xml:space="preserve">Proposal 5: In the case of cell-specific BFR when a UE monitors </w:t>
      </w:r>
      <w:proofErr w:type="spellStart"/>
      <w:r>
        <w:rPr>
          <w:rFonts w:eastAsia="Times New Roman"/>
        </w:rPr>
        <w:t>recoverySearchSpaceId</w:t>
      </w:r>
      <w:proofErr w:type="spellEnd"/>
      <w:r>
        <w:rPr>
          <w:rFonts w:eastAsia="Times New Roman"/>
        </w:rPr>
        <w:t xml:space="preserve"> for a BFRQ response, TAG ID 0 is used by the UE until it receives activation for a TCI state with an associated TAG ID</w:t>
      </w:r>
    </w:p>
    <w:p w14:paraId="53F59385"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6: In the case of TRP-specific BFR, associate a TAG-ID with a BFD-RS set. A UE uses a TAG-ID associated with the failed BFD-RS set to determine uplink timing after successful BFR until it receives activation for a TCI state with an associated TAG ID. If a TAG ID is not configured for a BFD-RS set, TAG ID 0 can be used by the UE after successful BFR until it receives activation for a TCI state with an associated TAG ID</w:t>
      </w:r>
    </w:p>
    <w:p w14:paraId="0F2938AD" w14:textId="77777777" w:rsidR="002D192C" w:rsidRDefault="00FB3EBE">
      <w:pPr>
        <w:pStyle w:val="ListParagraph"/>
        <w:numPr>
          <w:ilvl w:val="1"/>
          <w:numId w:val="16"/>
        </w:numPr>
        <w:spacing w:after="0" w:line="240" w:lineRule="auto"/>
        <w:jc w:val="left"/>
        <w:rPr>
          <w:rFonts w:eastAsia="Times New Roman"/>
        </w:rPr>
      </w:pPr>
      <w:r>
        <w:rPr>
          <w:rFonts w:eastAsia="Times New Roman"/>
        </w:rPr>
        <w:t>Google</w:t>
      </w:r>
    </w:p>
    <w:p w14:paraId="3B6FF2C8"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2: RAN1 to discuss TA/TAG determination for UL transmission after successful cell-specific BFR and per-TRP BFR.</w:t>
      </w:r>
    </w:p>
    <w:p w14:paraId="50C1A365"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3: After successful cell-specific BFR, if UE is maintaining two TA values, UE fallbacks to single TA operation.</w:t>
      </w:r>
    </w:p>
    <w:p w14:paraId="2FA63122"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4: After successful cell-specific BFR, UE applies the TA value associated with the first TAG for transmitting all UL transmissions.</w:t>
      </w:r>
    </w:p>
    <w:p w14:paraId="15B7BE38"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5: After successful TRP-specific BFR, UE applies the TA value for transmitting an UL transmission based on the TAG associated with the joint/UL TCI state applied for the UL transmission before TRP-specific BFR.</w:t>
      </w:r>
    </w:p>
    <w:p w14:paraId="45092E27" w14:textId="77777777" w:rsidR="002D192C" w:rsidRDefault="00FB3EBE">
      <w:pPr>
        <w:pStyle w:val="ListParagraph"/>
        <w:numPr>
          <w:ilvl w:val="1"/>
          <w:numId w:val="16"/>
        </w:numPr>
        <w:spacing w:after="0" w:line="240" w:lineRule="auto"/>
        <w:jc w:val="left"/>
        <w:rPr>
          <w:rFonts w:eastAsia="Times New Roman"/>
        </w:rPr>
      </w:pPr>
      <w:r>
        <w:rPr>
          <w:rFonts w:eastAsia="Times New Roman"/>
        </w:rPr>
        <w:t>Lenovo</w:t>
      </w:r>
    </w:p>
    <w:p w14:paraId="0C3C76C5"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3: The TA value of a UL transmission after BFRQ whose beam is a SSB or CSI-RS from a NBI-RS set is determined according to a TAG associated with the UL transmission before beam reset of the BFRQ.</w:t>
      </w:r>
    </w:p>
    <w:p w14:paraId="06A52CED" w14:textId="77777777" w:rsidR="002D192C" w:rsidRDefault="00FB3EBE">
      <w:pPr>
        <w:pStyle w:val="ListParagraph"/>
        <w:numPr>
          <w:ilvl w:val="1"/>
          <w:numId w:val="16"/>
        </w:numPr>
        <w:spacing w:after="0" w:line="240" w:lineRule="auto"/>
        <w:jc w:val="left"/>
        <w:rPr>
          <w:rFonts w:eastAsia="Times New Roman"/>
        </w:rPr>
      </w:pPr>
      <w:r>
        <w:rPr>
          <w:rFonts w:eastAsia="Times New Roman"/>
        </w:rPr>
        <w:t>NEC</w:t>
      </w:r>
    </w:p>
    <w:p w14:paraId="09B92CE9" w14:textId="77777777" w:rsidR="002D192C" w:rsidRDefault="00FB3EBE">
      <w:pPr>
        <w:pStyle w:val="ListParagraph"/>
        <w:numPr>
          <w:ilvl w:val="2"/>
          <w:numId w:val="16"/>
        </w:numPr>
        <w:spacing w:after="0" w:line="240" w:lineRule="auto"/>
        <w:jc w:val="left"/>
      </w:pPr>
      <w:r>
        <w:rPr>
          <w:rFonts w:eastAsia="Times New Roman"/>
        </w:rPr>
        <w:t xml:space="preserve">Proposal 3: For MTRP BFR, support using the same TAG associated with </w:t>
      </w:r>
      <w:proofErr w:type="spellStart"/>
      <w:r>
        <w:rPr>
          <w:rFonts w:eastAsia="Times New Roman"/>
        </w:rPr>
        <w:t>qnew</w:t>
      </w:r>
      <w:proofErr w:type="spellEnd"/>
      <w:r>
        <w:rPr>
          <w:rFonts w:eastAsia="Times New Roman"/>
        </w:rPr>
        <w:t xml:space="preserve"> for PUSCH/SRS/PUCCH transmissions after </w:t>
      </w:r>
      <w:proofErr w:type="spellStart"/>
      <w:r>
        <w:rPr>
          <w:rFonts w:eastAsia="Times New Roman"/>
        </w:rPr>
        <w:t>gNB's</w:t>
      </w:r>
      <w:proofErr w:type="spellEnd"/>
      <w:r>
        <w:rPr>
          <w:rFonts w:eastAsia="Times New Roman"/>
        </w:rPr>
        <w:t xml:space="preserve"> response to BFRQ.</w:t>
      </w:r>
    </w:p>
    <w:p w14:paraId="1FFC8B96" w14:textId="77777777" w:rsidR="002D192C" w:rsidRDefault="002D192C">
      <w:pPr>
        <w:pStyle w:val="ListParagraph"/>
        <w:numPr>
          <w:ilvl w:val="2"/>
          <w:numId w:val="16"/>
        </w:numPr>
        <w:spacing w:after="0" w:line="240" w:lineRule="auto"/>
        <w:jc w:val="left"/>
        <w:rPr>
          <w:rFonts w:eastAsia="Times New Roman"/>
        </w:rPr>
      </w:pPr>
    </w:p>
    <w:p w14:paraId="3683C206" w14:textId="77777777" w:rsidR="002D192C" w:rsidRDefault="00FB3EBE">
      <w:pPr>
        <w:pStyle w:val="ListParagraph"/>
        <w:numPr>
          <w:ilvl w:val="1"/>
          <w:numId w:val="16"/>
        </w:numPr>
        <w:spacing w:after="0" w:line="240" w:lineRule="auto"/>
        <w:jc w:val="left"/>
        <w:rPr>
          <w:rFonts w:eastAsia="Times New Roman"/>
        </w:rPr>
      </w:pPr>
      <w:r>
        <w:rPr>
          <w:rFonts w:eastAsia="Times New Roman"/>
        </w:rPr>
        <w:t>ASUSTEK</w:t>
      </w:r>
    </w:p>
    <w:p w14:paraId="77B7336C" w14:textId="77777777" w:rsidR="002D192C" w:rsidRDefault="00FB3EBE">
      <w:pPr>
        <w:pStyle w:val="ListParagraph"/>
        <w:numPr>
          <w:ilvl w:val="2"/>
          <w:numId w:val="16"/>
        </w:numPr>
        <w:spacing w:after="0" w:line="240" w:lineRule="auto"/>
        <w:jc w:val="left"/>
        <w:rPr>
          <w:rFonts w:eastAsia="Times New Roman"/>
        </w:rPr>
      </w:pPr>
      <w:r>
        <w:rPr>
          <w:rFonts w:eastAsia="Times New Roman"/>
        </w:rPr>
        <w:t xml:space="preserve">Proposal 1:         UE expects that candidate beams in a </w:t>
      </w:r>
      <w:proofErr w:type="spellStart"/>
      <w:r>
        <w:rPr>
          <w:rFonts w:eastAsia="Times New Roman"/>
        </w:rPr>
        <w:t>candidateBeamRS</w:t>
      </w:r>
      <w:proofErr w:type="spellEnd"/>
      <w:r>
        <w:rPr>
          <w:rFonts w:eastAsia="Times New Roman"/>
        </w:rPr>
        <w:t xml:space="preserve">-List associated to one BFD-RS set correspond to one TAG. </w:t>
      </w:r>
    </w:p>
    <w:p w14:paraId="4A3CAEDE" w14:textId="77777777" w:rsidR="002D192C" w:rsidRDefault="00FB3EBE">
      <w:pPr>
        <w:pStyle w:val="ListParagraph"/>
        <w:numPr>
          <w:ilvl w:val="2"/>
          <w:numId w:val="16"/>
        </w:numPr>
        <w:spacing w:after="0" w:line="240" w:lineRule="auto"/>
        <w:jc w:val="left"/>
        <w:rPr>
          <w:rFonts w:eastAsia="Times New Roman"/>
        </w:rPr>
      </w:pPr>
      <w:r>
        <w:rPr>
          <w:rFonts w:eastAsia="Times New Roman"/>
        </w:rPr>
        <w:t>Proposal 2:         Association of TAG ID with candidate beam is via RRC configuration.</w:t>
      </w:r>
    </w:p>
    <w:p w14:paraId="6E53BF0C" w14:textId="77777777" w:rsidR="00446AD3" w:rsidRDefault="00446AD3" w:rsidP="00446AD3">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BFD/BFR related aspects haven't been discussed much in rel-18.  It seems several details would need to be discussed if 2TA enhancement </w:t>
      </w:r>
      <w:proofErr w:type="gramStart"/>
      <w:r>
        <w:rPr>
          <w:rFonts w:eastAsiaTheme="minorEastAsia"/>
          <w:i/>
          <w:iCs/>
          <w:color w:val="0070C0"/>
          <w:lang w:val="en-GB" w:eastAsia="ja-JP"/>
        </w:rPr>
        <w:t>has to</w:t>
      </w:r>
      <w:proofErr w:type="gramEnd"/>
      <w:r>
        <w:rPr>
          <w:rFonts w:eastAsiaTheme="minorEastAsia"/>
          <w:i/>
          <w:iCs/>
          <w:color w:val="0070C0"/>
          <w:lang w:val="en-GB" w:eastAsia="ja-JP"/>
        </w:rPr>
        <w:t xml:space="preserve"> be extended to BFD/BFR.  The question is whether this fits </w:t>
      </w:r>
      <w:r>
        <w:rPr>
          <w:rFonts w:eastAsiaTheme="minorEastAsia"/>
          <w:i/>
          <w:iCs/>
          <w:color w:val="0070C0"/>
          <w:lang w:val="en-GB" w:eastAsia="ja-JP"/>
        </w:rPr>
        <w:lastRenderedPageBreak/>
        <w:t>under maintenance or it is something that can be considered in a future release.  Companies are asked to provide their comments below:</w:t>
      </w:r>
    </w:p>
    <w:p w14:paraId="5EF0F31D" w14:textId="77777777" w:rsidR="00446AD3" w:rsidRDefault="00446AD3">
      <w:pPr>
        <w:pStyle w:val="NormalWeb"/>
        <w:rPr>
          <w:rFonts w:eastAsiaTheme="minorEastAsia"/>
          <w:i/>
          <w:iCs/>
          <w:color w:val="0070C0"/>
          <w:lang w:val="en-GB" w:eastAsia="ja-JP"/>
        </w:rPr>
      </w:pPr>
    </w:p>
    <w:p w14:paraId="3A33BFD9" w14:textId="77777777" w:rsidR="00446AD3" w:rsidRDefault="00446AD3">
      <w:pPr>
        <w:pStyle w:val="NormalWeb"/>
        <w:rPr>
          <w:rFonts w:eastAsiaTheme="minorEastAsia"/>
          <w:i/>
          <w:iCs/>
          <w:color w:val="0070C0"/>
          <w:lang w:val="en-GB" w:eastAsia="ja-JP"/>
        </w:rPr>
      </w:pPr>
    </w:p>
    <w:p w14:paraId="2A764CBC" w14:textId="6F59BBB7" w:rsidR="00446AD3" w:rsidRDefault="00446AD3" w:rsidP="00446AD3">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Proposal </w:t>
      </w:r>
      <w:r>
        <w:rPr>
          <w:rFonts w:ascii="Times New Roman" w:hAnsi="Times New Roman" w:cs="Times New Roman"/>
          <w:b/>
          <w:bCs/>
          <w:i/>
          <w:iCs/>
          <w:color w:val="auto"/>
          <w:sz w:val="24"/>
          <w:szCs w:val="24"/>
          <w:highlight w:val="yellow"/>
          <w:lang w:eastAsia="zh-CN"/>
        </w:rPr>
        <w:t>6</w:t>
      </w:r>
      <w:r>
        <w:rPr>
          <w:rFonts w:ascii="Times New Roman" w:hAnsi="Times New Roman" w:cs="Times New Roman"/>
          <w:b/>
          <w:bCs/>
          <w:i/>
          <w:iCs/>
          <w:color w:val="auto"/>
          <w:sz w:val="24"/>
          <w:szCs w:val="24"/>
          <w:highlight w:val="yellow"/>
          <w:lang w:eastAsia="zh-CN"/>
        </w:rPr>
        <w:t>.0</w:t>
      </w:r>
    </w:p>
    <w:p w14:paraId="18B42A82" w14:textId="13471ED3" w:rsidR="00446AD3" w:rsidRPr="00446AD3" w:rsidRDefault="00446AD3">
      <w:pPr>
        <w:pStyle w:val="NormalWeb"/>
        <w:rPr>
          <w:rFonts w:eastAsiaTheme="minorEastAsia"/>
          <w:i/>
          <w:iCs/>
          <w:lang w:val="en-GB" w:eastAsia="ja-JP"/>
        </w:rPr>
      </w:pPr>
      <w:r w:rsidRPr="00446AD3">
        <w:rPr>
          <w:rFonts w:eastAsiaTheme="minorEastAsia"/>
          <w:i/>
          <w:iCs/>
          <w:lang w:val="en-GB" w:eastAsia="ja-JP"/>
        </w:rPr>
        <w:t>Decide between one of the following:</w:t>
      </w:r>
    </w:p>
    <w:p w14:paraId="03D3057C" w14:textId="08CD112C" w:rsidR="00446AD3" w:rsidRPr="00446AD3" w:rsidRDefault="00446AD3">
      <w:pPr>
        <w:pStyle w:val="NormalWeb"/>
        <w:rPr>
          <w:rFonts w:eastAsiaTheme="minorEastAsia"/>
          <w:i/>
          <w:iCs/>
          <w:lang w:val="en-GB" w:eastAsia="ja-JP"/>
        </w:rPr>
      </w:pPr>
      <w:r w:rsidRPr="00446AD3">
        <w:rPr>
          <w:rFonts w:eastAsiaTheme="minorEastAsia"/>
          <w:i/>
          <w:iCs/>
          <w:lang w:val="en-GB" w:eastAsia="ja-JP"/>
        </w:rPr>
        <w:t>Alt 1:  Discuss further the extension of 2</w:t>
      </w:r>
      <w:r w:rsidRPr="00446AD3">
        <w:rPr>
          <w:rFonts w:eastAsiaTheme="minorEastAsia"/>
          <w:i/>
          <w:iCs/>
          <w:lang w:val="en-GB" w:eastAsia="ja-JP"/>
        </w:rPr>
        <w:t>TA enhancement to BFD/BFR</w:t>
      </w:r>
      <w:r w:rsidRPr="00446AD3">
        <w:rPr>
          <w:rFonts w:eastAsiaTheme="minorEastAsia"/>
          <w:i/>
          <w:iCs/>
          <w:lang w:val="en-GB" w:eastAsia="ja-JP"/>
        </w:rPr>
        <w:t xml:space="preserve"> in Rel-18 (after further progress in Agenda 8.1.1.1)</w:t>
      </w:r>
    </w:p>
    <w:p w14:paraId="3E187D42" w14:textId="67A7B185" w:rsidR="00446AD3" w:rsidRPr="00446AD3" w:rsidRDefault="00446AD3">
      <w:pPr>
        <w:pStyle w:val="NormalWeb"/>
        <w:rPr>
          <w:rFonts w:eastAsiaTheme="minorEastAsia"/>
          <w:i/>
          <w:iCs/>
          <w:lang w:val="en-GB" w:eastAsia="ja-JP"/>
        </w:rPr>
      </w:pPr>
      <w:r w:rsidRPr="00446AD3">
        <w:rPr>
          <w:rFonts w:eastAsiaTheme="minorEastAsia"/>
          <w:i/>
          <w:iCs/>
          <w:lang w:val="en-GB" w:eastAsia="ja-JP"/>
        </w:rPr>
        <w:t>Alt 2:  There is no consensus to extend 2TA enhancement to BFD/BFR in Rel-18</w:t>
      </w:r>
    </w:p>
    <w:p w14:paraId="7ED250A4" w14:textId="77777777" w:rsidR="00446AD3" w:rsidRDefault="00446AD3">
      <w:pPr>
        <w:pStyle w:val="NormalWeb"/>
        <w:rPr>
          <w:rFonts w:eastAsiaTheme="minorEastAsia"/>
          <w:i/>
          <w:iCs/>
          <w:color w:val="0070C0"/>
          <w:lang w:val="en-GB" w:eastAsia="ja-JP"/>
        </w:rPr>
      </w:pPr>
    </w:p>
    <w:p w14:paraId="150D6593" w14:textId="52CF8947" w:rsidR="002D192C" w:rsidRDefault="00446AD3">
      <w:pPr>
        <w:pStyle w:val="NormalWeb"/>
        <w:rPr>
          <w:rFonts w:eastAsiaTheme="minorEastAsia"/>
          <w:i/>
          <w:iCs/>
          <w:color w:val="0070C0"/>
          <w:lang w:val="en-GB" w:eastAsia="ja-JP"/>
        </w:rPr>
      </w:pPr>
      <w:r>
        <w:rPr>
          <w:rFonts w:eastAsiaTheme="minorEastAsia"/>
          <w:i/>
          <w:iCs/>
          <w:color w:val="0070C0"/>
          <w:lang w:val="en-GB" w:eastAsia="ja-JP"/>
        </w:rPr>
        <w:t>Open to discuss:  Qualcomm, Nokia/NSB, Ericsson, Apple, Lenovo, NTT Docomo,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NEC, Xiaomi, CATT, Google, </w:t>
      </w:r>
      <w:proofErr w:type="spellStart"/>
      <w:r>
        <w:rPr>
          <w:rFonts w:eastAsiaTheme="minorEastAsia"/>
          <w:i/>
          <w:iCs/>
          <w:color w:val="0070C0"/>
          <w:lang w:val="en-GB" w:eastAsia="ja-JP"/>
        </w:rPr>
        <w:t>Ruijie</w:t>
      </w:r>
      <w:proofErr w:type="spellEnd"/>
    </w:p>
    <w:p w14:paraId="1A945314" w14:textId="6A189DDB" w:rsidR="00446AD3" w:rsidRDefault="00446AD3">
      <w:pPr>
        <w:pStyle w:val="NormalWeb"/>
        <w:rPr>
          <w:rFonts w:eastAsiaTheme="minorEastAsia"/>
          <w:i/>
          <w:iCs/>
          <w:color w:val="0070C0"/>
          <w:lang w:val="en-GB" w:eastAsia="ja-JP"/>
        </w:rPr>
      </w:pPr>
      <w:r>
        <w:rPr>
          <w:rFonts w:eastAsiaTheme="minorEastAsia"/>
          <w:i/>
          <w:iCs/>
          <w:color w:val="0070C0"/>
          <w:lang w:val="en-GB" w:eastAsia="ja-JP"/>
        </w:rPr>
        <w:t xml:space="preserve">Wait for progress in agenda 8.1.1.1:  LGE, ZTE,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xml:space="preserve">, vivo, </w:t>
      </w:r>
    </w:p>
    <w:p w14:paraId="4D6CB752" w14:textId="27522784" w:rsidR="00446AD3" w:rsidRDefault="00446AD3">
      <w:pPr>
        <w:pStyle w:val="NormalWeb"/>
        <w:rPr>
          <w:rFonts w:eastAsiaTheme="minorEastAsia"/>
          <w:i/>
          <w:iCs/>
          <w:color w:val="0070C0"/>
          <w:lang w:val="en-GB" w:eastAsia="ja-JP"/>
        </w:rPr>
      </w:pPr>
      <w:r>
        <w:rPr>
          <w:rFonts w:eastAsiaTheme="minorEastAsia"/>
          <w:i/>
          <w:iCs/>
          <w:color w:val="0070C0"/>
          <w:lang w:val="en-GB" w:eastAsia="ja-JP"/>
        </w:rPr>
        <w:t xml:space="preserve">Too late to consider in Rel-18:  OPPO, Samsung, </w:t>
      </w:r>
    </w:p>
    <w:p w14:paraId="15C2B185" w14:textId="77777777" w:rsidR="00446AD3" w:rsidRDefault="00446AD3">
      <w:pPr>
        <w:pStyle w:val="NormalWeb"/>
        <w:rPr>
          <w:rFonts w:eastAsiaTheme="minorEastAsia"/>
          <w:i/>
          <w:iCs/>
          <w:color w:val="0070C0"/>
          <w:lang w:val="en-GB" w:eastAsia="ja-JP"/>
        </w:rPr>
      </w:pPr>
    </w:p>
    <w:p w14:paraId="65A57B16" w14:textId="77777777" w:rsidR="002D192C" w:rsidRDefault="002D192C">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2D192C" w14:paraId="49C88F65" w14:textId="77777777">
        <w:tc>
          <w:tcPr>
            <w:tcW w:w="2263" w:type="dxa"/>
            <w:tcBorders>
              <w:top w:val="single" w:sz="4" w:space="0" w:color="auto"/>
              <w:left w:val="single" w:sz="4" w:space="0" w:color="auto"/>
              <w:bottom w:val="single" w:sz="4" w:space="0" w:color="auto"/>
              <w:right w:val="single" w:sz="4" w:space="0" w:color="auto"/>
            </w:tcBorders>
          </w:tcPr>
          <w:p w14:paraId="186FF846" w14:textId="77777777" w:rsidR="002D192C" w:rsidRDefault="00FB3EB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1A9463E2" w14:textId="77777777" w:rsidR="002D192C" w:rsidRDefault="00FB3EBE">
            <w:pPr>
              <w:spacing w:after="0" w:line="240" w:lineRule="auto"/>
              <w:jc w:val="center"/>
              <w:rPr>
                <w:b/>
                <w:bCs/>
              </w:rPr>
            </w:pPr>
            <w:r>
              <w:rPr>
                <w:b/>
                <w:bCs/>
              </w:rPr>
              <w:t>Comments</w:t>
            </w:r>
          </w:p>
        </w:tc>
      </w:tr>
      <w:tr w:rsidR="002D192C" w14:paraId="1FE808F2" w14:textId="77777777">
        <w:tc>
          <w:tcPr>
            <w:tcW w:w="2263" w:type="dxa"/>
            <w:tcBorders>
              <w:top w:val="single" w:sz="4" w:space="0" w:color="auto"/>
              <w:left w:val="single" w:sz="4" w:space="0" w:color="auto"/>
              <w:bottom w:val="single" w:sz="4" w:space="0" w:color="auto"/>
              <w:right w:val="single" w:sz="4" w:space="0" w:color="auto"/>
            </w:tcBorders>
          </w:tcPr>
          <w:p w14:paraId="2E31FBAC" w14:textId="77777777" w:rsidR="002D192C" w:rsidRDefault="00FB3EBE">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4E90B120" w14:textId="77777777" w:rsidR="002D192C" w:rsidRDefault="00FB3EBE">
            <w:pPr>
              <w:spacing w:after="0" w:line="240" w:lineRule="auto"/>
              <w:rPr>
                <w:lang w:eastAsia="zh-CN"/>
              </w:rPr>
            </w:pPr>
            <w:r>
              <w:rPr>
                <w:lang w:eastAsia="zh-CN"/>
              </w:rPr>
              <w:t>We are open to discuss these issues. At least for some of them, the overall system operation is unclear w/o clarification (hence, at least some of these issues seem critical to us). However, we prefer to resolve these issues w/o introducing additional RRC configurations at this stage. For example, in the case of per-TRP BFR, rather than RRC, we prefer a simple rule for association.</w:t>
            </w:r>
          </w:p>
        </w:tc>
      </w:tr>
      <w:tr w:rsidR="002D192C" w14:paraId="74A4ECC0" w14:textId="77777777">
        <w:tc>
          <w:tcPr>
            <w:tcW w:w="2263" w:type="dxa"/>
            <w:tcBorders>
              <w:top w:val="single" w:sz="4" w:space="0" w:color="auto"/>
              <w:left w:val="single" w:sz="4" w:space="0" w:color="auto"/>
              <w:bottom w:val="single" w:sz="4" w:space="0" w:color="auto"/>
              <w:right w:val="single" w:sz="4" w:space="0" w:color="auto"/>
            </w:tcBorders>
          </w:tcPr>
          <w:p w14:paraId="23ABEA1B" w14:textId="77777777" w:rsidR="002D192C" w:rsidRDefault="00FB3EBE">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1540DE82" w14:textId="77777777" w:rsidR="002D192C" w:rsidRDefault="00FB3EBE">
            <w:pPr>
              <w:spacing w:after="0" w:line="240" w:lineRule="auto"/>
              <w:rPr>
                <w:lang w:val="en-US" w:eastAsia="zh-CN"/>
              </w:rPr>
            </w:pPr>
            <w:r>
              <w:rPr>
                <w:lang w:eastAsia="ko-KR"/>
              </w:rPr>
              <w:t>W</w:t>
            </w:r>
            <w:r>
              <w:rPr>
                <w:rFonts w:hint="eastAsia"/>
                <w:lang w:eastAsia="ko-KR"/>
              </w:rPr>
              <w:t xml:space="preserve">e </w:t>
            </w:r>
            <w:r>
              <w:rPr>
                <w:lang w:eastAsia="ko-KR"/>
              </w:rPr>
              <w:t xml:space="preserve">prefer to </w:t>
            </w:r>
            <w:r>
              <w:rPr>
                <w:rFonts w:hint="eastAsia"/>
                <w:lang w:eastAsia="ko-KR"/>
              </w:rPr>
              <w:t>wait for</w:t>
            </w:r>
            <w:r>
              <w:rPr>
                <w:lang w:eastAsia="ko-KR"/>
              </w:rPr>
              <w:t xml:space="preserve"> the result of 8.1.1.1 discussions because each TA is associated to UL TCI and UL beam/TCI setting related to BFR is being discussed there.</w:t>
            </w:r>
          </w:p>
        </w:tc>
      </w:tr>
      <w:tr w:rsidR="002D192C" w14:paraId="46A17426" w14:textId="77777777">
        <w:tc>
          <w:tcPr>
            <w:tcW w:w="2263" w:type="dxa"/>
            <w:tcBorders>
              <w:top w:val="single" w:sz="4" w:space="0" w:color="auto"/>
              <w:left w:val="single" w:sz="4" w:space="0" w:color="auto"/>
              <w:bottom w:val="single" w:sz="4" w:space="0" w:color="auto"/>
              <w:right w:val="single" w:sz="4" w:space="0" w:color="auto"/>
            </w:tcBorders>
          </w:tcPr>
          <w:p w14:paraId="761B858C" w14:textId="77777777" w:rsidR="002D192C" w:rsidRDefault="00FB3EBE">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18DF392F" w14:textId="77777777" w:rsidR="002D192C" w:rsidRDefault="00FB3EBE">
            <w:pPr>
              <w:spacing w:after="0" w:line="240" w:lineRule="auto"/>
              <w:rPr>
                <w:lang w:val="en-US" w:eastAsia="zh-CN"/>
              </w:rPr>
            </w:pPr>
            <w:r>
              <w:rPr>
                <w:rFonts w:hint="eastAsia"/>
                <w:lang w:val="en-US" w:eastAsia="zh-CN"/>
              </w:rPr>
              <w:t>We tend to agree with LGE to postpone this discussion until the outputs from 8.1.1.1 and further evaluate the necessity as per FL</w:t>
            </w:r>
            <w:r>
              <w:rPr>
                <w:lang w:val="en-US" w:eastAsia="zh-CN"/>
              </w:rPr>
              <w:t>’</w:t>
            </w:r>
            <w:r>
              <w:rPr>
                <w:rFonts w:hint="eastAsia"/>
                <w:lang w:val="en-US" w:eastAsia="zh-CN"/>
              </w:rPr>
              <w:t>s assessment.</w:t>
            </w:r>
          </w:p>
        </w:tc>
      </w:tr>
      <w:tr w:rsidR="002D192C" w14:paraId="4D3426FA" w14:textId="77777777">
        <w:tc>
          <w:tcPr>
            <w:tcW w:w="2263" w:type="dxa"/>
            <w:tcBorders>
              <w:top w:val="single" w:sz="4" w:space="0" w:color="auto"/>
              <w:left w:val="single" w:sz="4" w:space="0" w:color="auto"/>
              <w:bottom w:val="single" w:sz="4" w:space="0" w:color="auto"/>
              <w:right w:val="single" w:sz="4" w:space="0" w:color="auto"/>
            </w:tcBorders>
          </w:tcPr>
          <w:p w14:paraId="3AF1B8DC" w14:textId="77777777" w:rsidR="002D192C" w:rsidRDefault="00FB3EBE">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64DAEB4" w14:textId="77777777" w:rsidR="002D192C" w:rsidRDefault="00FB3EBE">
            <w:pPr>
              <w:spacing w:after="0" w:line="240" w:lineRule="auto"/>
              <w:rPr>
                <w:rFonts w:eastAsia="SimSun"/>
                <w:lang w:val="en-US" w:eastAsia="zh-CN"/>
              </w:rPr>
            </w:pPr>
            <w:r>
              <w:rPr>
                <w:lang w:val="en-US" w:eastAsia="zh-CN"/>
              </w:rPr>
              <w:t>We are fine to discuss these aspects, but we should strive for minimum specifications effort and impact.</w:t>
            </w:r>
          </w:p>
        </w:tc>
      </w:tr>
      <w:tr w:rsidR="002D192C" w14:paraId="7C60E23F" w14:textId="77777777">
        <w:tc>
          <w:tcPr>
            <w:tcW w:w="2263" w:type="dxa"/>
            <w:tcBorders>
              <w:top w:val="single" w:sz="4" w:space="0" w:color="auto"/>
              <w:left w:val="single" w:sz="4" w:space="0" w:color="auto"/>
              <w:bottom w:val="single" w:sz="4" w:space="0" w:color="auto"/>
              <w:right w:val="single" w:sz="4" w:space="0" w:color="auto"/>
            </w:tcBorders>
          </w:tcPr>
          <w:p w14:paraId="64C81AC3" w14:textId="77777777" w:rsidR="002D192C" w:rsidRDefault="00FB3EBE">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6BB791CA" w14:textId="77777777" w:rsidR="002D192C" w:rsidRDefault="00FB3EBE">
            <w:pPr>
              <w:spacing w:after="0" w:line="240" w:lineRule="auto"/>
              <w:rPr>
                <w:lang w:val="en-US" w:eastAsia="zh-CN"/>
              </w:rPr>
            </w:pPr>
            <w:r>
              <w:rPr>
                <w:rFonts w:eastAsia="SimSun"/>
                <w:lang w:val="en-US" w:eastAsia="zh-CN"/>
              </w:rPr>
              <w:t>We would be open to discuss this. But we note that we do not reset the TA at BFR when there is a single TAG. Why should we do it here?</w:t>
            </w:r>
          </w:p>
        </w:tc>
      </w:tr>
      <w:tr w:rsidR="002D192C" w14:paraId="1A862617" w14:textId="77777777">
        <w:tc>
          <w:tcPr>
            <w:tcW w:w="2263" w:type="dxa"/>
            <w:tcBorders>
              <w:top w:val="single" w:sz="4" w:space="0" w:color="auto"/>
              <w:left w:val="single" w:sz="4" w:space="0" w:color="auto"/>
              <w:bottom w:val="single" w:sz="4" w:space="0" w:color="auto"/>
              <w:right w:val="single" w:sz="4" w:space="0" w:color="auto"/>
            </w:tcBorders>
          </w:tcPr>
          <w:p w14:paraId="2BD4926F" w14:textId="77777777" w:rsidR="002D192C" w:rsidRDefault="00FB3EBE">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1502766E" w14:textId="77777777" w:rsidR="002D192C" w:rsidRDefault="00FB3EBE">
            <w:pPr>
              <w:spacing w:after="0" w:line="240" w:lineRule="auto"/>
              <w:rPr>
                <w:rFonts w:eastAsia="SimSun"/>
                <w:lang w:val="en-US" w:eastAsia="zh-CN"/>
              </w:rPr>
            </w:pPr>
            <w:r>
              <w:rPr>
                <w:rFonts w:eastAsia="SimSun"/>
                <w:lang w:val="en-US" w:eastAsia="zh-CN"/>
              </w:rPr>
              <w:t>We agree with LGE to postpone the discussion and wait for the outcome of discussions in 8.1.1.1.</w:t>
            </w:r>
          </w:p>
        </w:tc>
      </w:tr>
      <w:tr w:rsidR="002D192C" w14:paraId="25AE1180" w14:textId="77777777">
        <w:tc>
          <w:tcPr>
            <w:tcW w:w="2263" w:type="dxa"/>
            <w:tcBorders>
              <w:top w:val="single" w:sz="4" w:space="0" w:color="auto"/>
              <w:left w:val="single" w:sz="4" w:space="0" w:color="auto"/>
              <w:bottom w:val="single" w:sz="4" w:space="0" w:color="auto"/>
              <w:right w:val="single" w:sz="4" w:space="0" w:color="auto"/>
            </w:tcBorders>
          </w:tcPr>
          <w:p w14:paraId="277008D0" w14:textId="77777777" w:rsidR="002D192C" w:rsidRDefault="00FB3EBE">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100EDFD8" w14:textId="77777777" w:rsidR="002D192C" w:rsidRDefault="00FB3EBE">
            <w:pPr>
              <w:spacing w:after="0" w:line="240" w:lineRule="auto"/>
              <w:rPr>
                <w:rFonts w:eastAsia="SimSun"/>
                <w:lang w:val="en-US" w:eastAsia="zh-CN"/>
              </w:rPr>
            </w:pPr>
            <w:r>
              <w:rPr>
                <w:rFonts w:eastAsia="SimSun"/>
                <w:lang w:val="en-US" w:eastAsia="zh-CN"/>
              </w:rPr>
              <w:t xml:space="preserve">Open to discuss. </w:t>
            </w:r>
          </w:p>
        </w:tc>
      </w:tr>
      <w:tr w:rsidR="002D192C" w14:paraId="16B04B01" w14:textId="77777777">
        <w:tc>
          <w:tcPr>
            <w:tcW w:w="2263" w:type="dxa"/>
            <w:tcBorders>
              <w:top w:val="single" w:sz="4" w:space="0" w:color="auto"/>
              <w:left w:val="single" w:sz="4" w:space="0" w:color="auto"/>
              <w:bottom w:val="single" w:sz="4" w:space="0" w:color="auto"/>
              <w:right w:val="single" w:sz="4" w:space="0" w:color="auto"/>
            </w:tcBorders>
          </w:tcPr>
          <w:p w14:paraId="21E21F89" w14:textId="77777777" w:rsidR="002D192C" w:rsidRDefault="00FB3EBE">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7AE0A1E8" w14:textId="77777777" w:rsidR="002D192C" w:rsidRDefault="00FB3EBE">
            <w:pPr>
              <w:spacing w:after="0" w:line="240" w:lineRule="auto"/>
              <w:rPr>
                <w:rFonts w:eastAsia="SimSun"/>
                <w:lang w:val="en-US" w:eastAsia="zh-CN"/>
              </w:rPr>
            </w:pPr>
            <w:r>
              <w:rPr>
                <w:rFonts w:eastAsia="SimSun"/>
                <w:lang w:val="en-US" w:eastAsia="zh-CN"/>
              </w:rPr>
              <w:t>We are ok to discuss after progress in AI 9.1.1.1 is made</w:t>
            </w:r>
          </w:p>
        </w:tc>
      </w:tr>
      <w:tr w:rsidR="002D192C" w14:paraId="4364008E" w14:textId="77777777">
        <w:tc>
          <w:tcPr>
            <w:tcW w:w="2263" w:type="dxa"/>
            <w:tcBorders>
              <w:top w:val="single" w:sz="4" w:space="0" w:color="auto"/>
              <w:left w:val="single" w:sz="4" w:space="0" w:color="auto"/>
              <w:bottom w:val="single" w:sz="4" w:space="0" w:color="auto"/>
              <w:right w:val="single" w:sz="4" w:space="0" w:color="auto"/>
            </w:tcBorders>
          </w:tcPr>
          <w:p w14:paraId="043A1373" w14:textId="77777777" w:rsidR="002D192C" w:rsidRDefault="00FB3EBE">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4308CB17" w14:textId="77777777" w:rsidR="002D192C" w:rsidRDefault="00FB3EBE">
            <w:pPr>
              <w:spacing w:after="0" w:line="240" w:lineRule="auto"/>
              <w:rPr>
                <w:rFonts w:eastAsia="SimSun"/>
                <w:lang w:val="en-US" w:eastAsia="zh-CN"/>
              </w:rPr>
            </w:pPr>
            <w:r>
              <w:rPr>
                <w:rFonts w:eastAsia="SimSun" w:hint="eastAsia"/>
                <w:lang w:val="en-US" w:eastAsia="zh-CN"/>
              </w:rPr>
              <w:t>O</w:t>
            </w:r>
            <w:r>
              <w:rPr>
                <w:rFonts w:eastAsia="SimSun"/>
                <w:lang w:val="en-US" w:eastAsia="zh-CN"/>
              </w:rPr>
              <w:t>pen to discuss.</w:t>
            </w:r>
          </w:p>
        </w:tc>
      </w:tr>
      <w:tr w:rsidR="002D192C" w14:paraId="0DC206DD" w14:textId="77777777">
        <w:tc>
          <w:tcPr>
            <w:tcW w:w="2263" w:type="dxa"/>
            <w:tcBorders>
              <w:top w:val="single" w:sz="4" w:space="0" w:color="auto"/>
              <w:left w:val="single" w:sz="4" w:space="0" w:color="auto"/>
              <w:bottom w:val="single" w:sz="4" w:space="0" w:color="auto"/>
              <w:right w:val="single" w:sz="4" w:space="0" w:color="auto"/>
            </w:tcBorders>
          </w:tcPr>
          <w:p w14:paraId="6E762133" w14:textId="77777777" w:rsidR="002D192C" w:rsidRDefault="00FB3EBE">
            <w:pPr>
              <w:spacing w:after="0" w:line="240" w:lineRule="auto"/>
              <w:rPr>
                <w:lang w:val="en-US" w:eastAsia="zh-CN"/>
              </w:rPr>
            </w:pPr>
            <w:r>
              <w:rPr>
                <w:lang w:val="en-US" w:eastAsia="zh-CN"/>
              </w:rPr>
              <w:lastRenderedPageBreak/>
              <w:t>OPPO</w:t>
            </w:r>
          </w:p>
        </w:tc>
        <w:tc>
          <w:tcPr>
            <w:tcW w:w="8931" w:type="dxa"/>
            <w:tcBorders>
              <w:top w:val="single" w:sz="4" w:space="0" w:color="auto"/>
              <w:left w:val="single" w:sz="4" w:space="0" w:color="auto"/>
              <w:bottom w:val="single" w:sz="4" w:space="0" w:color="auto"/>
              <w:right w:val="single" w:sz="4" w:space="0" w:color="auto"/>
            </w:tcBorders>
          </w:tcPr>
          <w:p w14:paraId="44E484A8" w14:textId="77777777" w:rsidR="002D192C" w:rsidRDefault="00FB3EBE">
            <w:pPr>
              <w:spacing w:after="0" w:line="240" w:lineRule="auto"/>
              <w:rPr>
                <w:rFonts w:eastAsia="SimSun"/>
                <w:lang w:val="en-US" w:eastAsia="zh-CN"/>
              </w:rPr>
            </w:pPr>
            <w:r>
              <w:rPr>
                <w:rFonts w:eastAsia="SimSun"/>
                <w:lang w:val="en-US" w:eastAsia="zh-CN"/>
              </w:rPr>
              <w:t xml:space="preserve">This seems enhancements for which in our view are too late to open a door. </w:t>
            </w:r>
          </w:p>
        </w:tc>
      </w:tr>
      <w:tr w:rsidR="002D192C" w14:paraId="70747A65" w14:textId="77777777">
        <w:tc>
          <w:tcPr>
            <w:tcW w:w="2263" w:type="dxa"/>
            <w:tcBorders>
              <w:top w:val="single" w:sz="4" w:space="0" w:color="auto"/>
              <w:left w:val="single" w:sz="4" w:space="0" w:color="auto"/>
              <w:bottom w:val="single" w:sz="4" w:space="0" w:color="auto"/>
              <w:right w:val="single" w:sz="4" w:space="0" w:color="auto"/>
            </w:tcBorders>
          </w:tcPr>
          <w:p w14:paraId="678DF9FD" w14:textId="77777777" w:rsidR="002D192C" w:rsidRDefault="00FB3EBE">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4CBC5778" w14:textId="77777777" w:rsidR="002D192C" w:rsidRDefault="00FB3EBE">
            <w:pPr>
              <w:spacing w:after="0" w:line="240" w:lineRule="auto"/>
              <w:rPr>
                <w:rFonts w:eastAsia="SimSun"/>
                <w:lang w:val="en-US" w:eastAsia="zh-CN"/>
              </w:rPr>
            </w:pPr>
            <w:r>
              <w:rPr>
                <w:rFonts w:eastAsia="SimSun" w:hint="eastAsia"/>
                <w:lang w:val="en-US" w:eastAsia="zh-CN"/>
              </w:rPr>
              <w:t>W</w:t>
            </w:r>
            <w:r>
              <w:rPr>
                <w:rFonts w:eastAsia="SimSun"/>
                <w:lang w:val="en-US" w:eastAsia="zh-CN"/>
              </w:rPr>
              <w:t>e feel it can be discussed in maintenance.</w:t>
            </w:r>
          </w:p>
        </w:tc>
      </w:tr>
      <w:tr w:rsidR="002D192C" w14:paraId="166FB09C" w14:textId="77777777">
        <w:tc>
          <w:tcPr>
            <w:tcW w:w="2263" w:type="dxa"/>
            <w:tcBorders>
              <w:top w:val="single" w:sz="4" w:space="0" w:color="auto"/>
              <w:left w:val="single" w:sz="4" w:space="0" w:color="auto"/>
              <w:bottom w:val="single" w:sz="4" w:space="0" w:color="auto"/>
              <w:right w:val="single" w:sz="4" w:space="0" w:color="auto"/>
            </w:tcBorders>
          </w:tcPr>
          <w:p w14:paraId="3F8872CC" w14:textId="77777777" w:rsidR="002D192C" w:rsidRDefault="00FB3EBE">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70A8CA8F" w14:textId="77777777" w:rsidR="002D192C" w:rsidRDefault="00FB3EBE">
            <w:pPr>
              <w:spacing w:after="0" w:line="240" w:lineRule="auto"/>
              <w:rPr>
                <w:rFonts w:eastAsia="SimSun"/>
                <w:lang w:val="en-US" w:eastAsia="zh-CN"/>
              </w:rPr>
            </w:pPr>
            <w:r>
              <w:rPr>
                <w:rFonts w:eastAsia="SimSun"/>
                <w:lang w:val="en-US" w:eastAsia="zh-CN"/>
              </w:rPr>
              <w:t>We don’t see this as a critical issue for maintenance.</w:t>
            </w:r>
          </w:p>
        </w:tc>
      </w:tr>
      <w:tr w:rsidR="002D192C" w14:paraId="752CB2C7" w14:textId="77777777">
        <w:tc>
          <w:tcPr>
            <w:tcW w:w="2263" w:type="dxa"/>
            <w:tcBorders>
              <w:top w:val="single" w:sz="4" w:space="0" w:color="auto"/>
              <w:left w:val="single" w:sz="4" w:space="0" w:color="auto"/>
              <w:bottom w:val="single" w:sz="4" w:space="0" w:color="auto"/>
              <w:right w:val="single" w:sz="4" w:space="0" w:color="auto"/>
            </w:tcBorders>
          </w:tcPr>
          <w:p w14:paraId="55D7106F" w14:textId="77777777" w:rsidR="002D192C" w:rsidRDefault="00FB3EBE">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369E6245" w14:textId="77777777" w:rsidR="002D192C" w:rsidRDefault="00FB3EBE">
            <w:pPr>
              <w:spacing w:after="0" w:line="240" w:lineRule="auto"/>
              <w:rPr>
                <w:rFonts w:eastAsia="SimSun"/>
                <w:lang w:val="en-US" w:eastAsia="zh-CN"/>
              </w:rPr>
            </w:pPr>
            <w:r>
              <w:rPr>
                <w:rFonts w:eastAsia="SimSun"/>
                <w:lang w:val="en-US" w:eastAsia="zh-CN"/>
              </w:rPr>
              <w:t>Open to discuss.</w:t>
            </w:r>
          </w:p>
        </w:tc>
      </w:tr>
      <w:tr w:rsidR="002D192C" w14:paraId="15CD90D8" w14:textId="77777777">
        <w:tc>
          <w:tcPr>
            <w:tcW w:w="2263" w:type="dxa"/>
            <w:tcBorders>
              <w:top w:val="single" w:sz="4" w:space="0" w:color="auto"/>
              <w:left w:val="single" w:sz="4" w:space="0" w:color="auto"/>
              <w:bottom w:val="single" w:sz="4" w:space="0" w:color="auto"/>
              <w:right w:val="single" w:sz="4" w:space="0" w:color="auto"/>
            </w:tcBorders>
          </w:tcPr>
          <w:p w14:paraId="4ED36198" w14:textId="77777777" w:rsidR="002D192C" w:rsidRDefault="00FB3EBE">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1E53F43D" w14:textId="77777777" w:rsidR="002D192C" w:rsidRDefault="00FB3EBE">
            <w:pPr>
              <w:spacing w:after="0" w:line="240" w:lineRule="auto"/>
              <w:rPr>
                <w:rFonts w:eastAsia="SimSun"/>
                <w:lang w:val="en-US" w:eastAsia="zh-CN"/>
              </w:rPr>
            </w:pPr>
            <w:r>
              <w:rPr>
                <w:lang w:val="en-US" w:eastAsia="zh-CN"/>
              </w:rPr>
              <w:t>We are fine to discuss these aspects</w:t>
            </w:r>
            <w:r>
              <w:rPr>
                <w:rFonts w:hint="eastAsia"/>
                <w:lang w:val="en-US" w:eastAsia="zh-CN"/>
              </w:rPr>
              <w:t>.</w:t>
            </w:r>
          </w:p>
        </w:tc>
      </w:tr>
      <w:tr w:rsidR="009C0F7D" w14:paraId="7C7DA72A" w14:textId="77777777">
        <w:tc>
          <w:tcPr>
            <w:tcW w:w="2263" w:type="dxa"/>
            <w:tcBorders>
              <w:top w:val="single" w:sz="4" w:space="0" w:color="auto"/>
              <w:left w:val="single" w:sz="4" w:space="0" w:color="auto"/>
              <w:bottom w:val="single" w:sz="4" w:space="0" w:color="auto"/>
              <w:right w:val="single" w:sz="4" w:space="0" w:color="auto"/>
            </w:tcBorders>
          </w:tcPr>
          <w:p w14:paraId="0A3A694B" w14:textId="77777777" w:rsidR="009C0F7D" w:rsidRDefault="009C0F7D">
            <w:pPr>
              <w:spacing w:after="0" w:line="240" w:lineRule="auto"/>
              <w:rPr>
                <w:bCs/>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7DE605E9" w14:textId="77777777" w:rsidR="009C0F7D" w:rsidRDefault="009C0F7D">
            <w:pPr>
              <w:spacing w:after="0" w:line="240" w:lineRule="auto"/>
              <w:rPr>
                <w:lang w:val="en-US" w:eastAsia="zh-CN"/>
              </w:rPr>
            </w:pPr>
            <w:r>
              <w:rPr>
                <w:lang w:val="en-US" w:eastAsia="zh-CN"/>
              </w:rPr>
              <w:t>Support to discuss/clarify the TA applied for/after BFR.</w:t>
            </w:r>
          </w:p>
        </w:tc>
      </w:tr>
      <w:tr w:rsidR="00C82A3A" w14:paraId="5B5DB473" w14:textId="77777777">
        <w:tc>
          <w:tcPr>
            <w:tcW w:w="2263" w:type="dxa"/>
            <w:tcBorders>
              <w:top w:val="single" w:sz="4" w:space="0" w:color="auto"/>
              <w:left w:val="single" w:sz="4" w:space="0" w:color="auto"/>
              <w:bottom w:val="single" w:sz="4" w:space="0" w:color="auto"/>
              <w:right w:val="single" w:sz="4" w:space="0" w:color="auto"/>
            </w:tcBorders>
          </w:tcPr>
          <w:p w14:paraId="6E910A07" w14:textId="1C97DA3B" w:rsidR="00C82A3A" w:rsidRDefault="00C82A3A">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4D3A9472" w14:textId="2F741295" w:rsidR="00C82A3A" w:rsidRDefault="00C82A3A">
            <w:pPr>
              <w:spacing w:after="0" w:line="240" w:lineRule="auto"/>
              <w:rPr>
                <w:lang w:val="en-US" w:eastAsia="zh-CN"/>
              </w:rPr>
            </w:pPr>
            <w:r w:rsidRPr="00C82A3A">
              <w:rPr>
                <w:lang w:val="en-US" w:eastAsia="zh-CN"/>
              </w:rPr>
              <w:t>Open to discuss.</w:t>
            </w:r>
          </w:p>
        </w:tc>
      </w:tr>
      <w:tr w:rsidR="0075287A" w14:paraId="4C4DA11D" w14:textId="77777777" w:rsidTr="00220168">
        <w:tc>
          <w:tcPr>
            <w:tcW w:w="2263" w:type="dxa"/>
            <w:tcBorders>
              <w:top w:val="single" w:sz="4" w:space="0" w:color="auto"/>
              <w:left w:val="single" w:sz="4" w:space="0" w:color="auto"/>
              <w:bottom w:val="single" w:sz="4" w:space="0" w:color="auto"/>
              <w:right w:val="single" w:sz="4" w:space="0" w:color="auto"/>
            </w:tcBorders>
          </w:tcPr>
          <w:p w14:paraId="265AC17F" w14:textId="77777777" w:rsidR="0075287A" w:rsidRDefault="0075287A" w:rsidP="00220168">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02BDF431" w14:textId="77777777" w:rsidR="0075287A" w:rsidRDefault="0075287A" w:rsidP="00220168">
            <w:pPr>
              <w:spacing w:after="0" w:line="240" w:lineRule="auto"/>
              <w:rPr>
                <w:rFonts w:eastAsia="SimSun"/>
                <w:lang w:val="en-US" w:eastAsia="zh-CN"/>
              </w:rPr>
            </w:pPr>
            <w:r>
              <w:rPr>
                <w:rFonts w:eastAsia="SimSun"/>
                <w:lang w:val="en-US" w:eastAsia="zh-CN"/>
              </w:rPr>
              <w:t>This</w:t>
            </w:r>
            <w:r>
              <w:rPr>
                <w:rFonts w:eastAsia="SimSun" w:hint="eastAsia"/>
                <w:lang w:val="en-US" w:eastAsia="zh-CN"/>
              </w:rPr>
              <w:t xml:space="preserve"> is an issue to be solved, otherwise, the UE behavior on UL transmission TA after BFD/BFR is unclear. It is preferable to be discussed at this stage. </w:t>
            </w:r>
          </w:p>
        </w:tc>
      </w:tr>
      <w:tr w:rsidR="001D34CD" w14:paraId="202F6A89" w14:textId="77777777" w:rsidTr="00603E20">
        <w:tc>
          <w:tcPr>
            <w:tcW w:w="2263" w:type="dxa"/>
            <w:tcBorders>
              <w:top w:val="single" w:sz="4" w:space="0" w:color="auto"/>
              <w:left w:val="single" w:sz="4" w:space="0" w:color="auto"/>
              <w:bottom w:val="single" w:sz="4" w:space="0" w:color="auto"/>
              <w:right w:val="single" w:sz="4" w:space="0" w:color="auto"/>
            </w:tcBorders>
          </w:tcPr>
          <w:p w14:paraId="71CE3223" w14:textId="77777777" w:rsidR="001D34CD" w:rsidRDefault="001D34CD" w:rsidP="00603E20">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0E6661E1" w14:textId="77777777" w:rsidR="001D34CD" w:rsidRDefault="001D34CD" w:rsidP="00603E20">
            <w:pPr>
              <w:spacing w:after="0" w:line="240" w:lineRule="auto"/>
              <w:rPr>
                <w:lang w:val="en-US" w:eastAsia="zh-CN"/>
              </w:rPr>
            </w:pPr>
            <w:r>
              <w:rPr>
                <w:lang w:val="en-US" w:eastAsia="zh-CN"/>
              </w:rPr>
              <w:t xml:space="preserve">We should discuss this in maintenance, otherwise 2TA feature may not be performed after BFR is completed. </w:t>
            </w:r>
          </w:p>
          <w:p w14:paraId="08C59D47" w14:textId="77777777" w:rsidR="001D34CD" w:rsidRDefault="001D34CD" w:rsidP="00603E20">
            <w:pPr>
              <w:spacing w:after="0" w:line="240" w:lineRule="auto"/>
              <w:rPr>
                <w:lang w:val="en-US" w:eastAsia="zh-CN"/>
              </w:rPr>
            </w:pPr>
            <w:r>
              <w:rPr>
                <w:lang w:val="en-US" w:eastAsia="zh-CN"/>
              </w:rPr>
              <w:t xml:space="preserve">Regarding LG’s comment, we are curious which aspect related to UL TCI is uncompleted so that we cannot discuss this issue? </w:t>
            </w:r>
          </w:p>
        </w:tc>
      </w:tr>
      <w:tr w:rsidR="008A5643" w14:paraId="3687490C" w14:textId="77777777">
        <w:tc>
          <w:tcPr>
            <w:tcW w:w="2263" w:type="dxa"/>
            <w:tcBorders>
              <w:top w:val="single" w:sz="4" w:space="0" w:color="auto"/>
              <w:left w:val="single" w:sz="4" w:space="0" w:color="auto"/>
              <w:bottom w:val="single" w:sz="4" w:space="0" w:color="auto"/>
              <w:right w:val="single" w:sz="4" w:space="0" w:color="auto"/>
            </w:tcBorders>
          </w:tcPr>
          <w:p w14:paraId="58B1D544" w14:textId="573A5640" w:rsidR="008A5643" w:rsidRPr="001D34CD" w:rsidRDefault="008A5643" w:rsidP="008A5643">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394F694C" w14:textId="740BC304" w:rsidR="008A5643" w:rsidRPr="00C82A3A" w:rsidRDefault="008A5643" w:rsidP="008A5643">
            <w:pPr>
              <w:spacing w:after="0" w:line="240" w:lineRule="auto"/>
              <w:rPr>
                <w:lang w:val="en-US" w:eastAsia="zh-CN"/>
              </w:rPr>
            </w:pPr>
            <w:r>
              <w:rPr>
                <w:rFonts w:hint="eastAsia"/>
                <w:lang w:val="en-US" w:eastAsia="zh-CN"/>
              </w:rPr>
              <w:t>O</w:t>
            </w:r>
            <w:r>
              <w:rPr>
                <w:lang w:val="en-US" w:eastAsia="zh-CN"/>
              </w:rPr>
              <w:t>pen to discuss.</w:t>
            </w:r>
          </w:p>
        </w:tc>
      </w:tr>
      <w:tr w:rsidR="00446AD3" w14:paraId="412F6D16" w14:textId="77777777">
        <w:tc>
          <w:tcPr>
            <w:tcW w:w="2263" w:type="dxa"/>
            <w:tcBorders>
              <w:top w:val="single" w:sz="4" w:space="0" w:color="auto"/>
              <w:left w:val="single" w:sz="4" w:space="0" w:color="auto"/>
              <w:bottom w:val="single" w:sz="4" w:space="0" w:color="auto"/>
              <w:right w:val="single" w:sz="4" w:space="0" w:color="auto"/>
            </w:tcBorders>
          </w:tcPr>
          <w:p w14:paraId="45A131D0" w14:textId="5A196BD5" w:rsidR="00446AD3" w:rsidRDefault="00446AD3" w:rsidP="008A5643">
            <w:pPr>
              <w:spacing w:after="0" w:line="240" w:lineRule="auto"/>
              <w:rPr>
                <w:rFonts w:hint="eastAsia"/>
                <w:bCs/>
                <w:lang w:val="en-US" w:eastAsia="zh-CN"/>
              </w:rPr>
            </w:pPr>
            <w:r>
              <w:rPr>
                <w:bCs/>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5400E3C9" w14:textId="39D0E402" w:rsidR="00446AD3" w:rsidRDefault="00446AD3" w:rsidP="008A5643">
            <w:pPr>
              <w:spacing w:after="0" w:line="240" w:lineRule="auto"/>
              <w:rPr>
                <w:rFonts w:hint="eastAsia"/>
                <w:lang w:val="en-US" w:eastAsia="zh-CN"/>
              </w:rPr>
            </w:pPr>
            <w:r>
              <w:rPr>
                <w:lang w:val="en-US" w:eastAsia="zh-CN"/>
              </w:rPr>
              <w:t xml:space="preserve">Summarized company views.  It is suggested that we </w:t>
            </w:r>
            <w:proofErr w:type="gramStart"/>
            <w:r>
              <w:rPr>
                <w:lang w:val="en-US" w:eastAsia="zh-CN"/>
              </w:rPr>
              <w:t>make a decision</w:t>
            </w:r>
            <w:proofErr w:type="gramEnd"/>
            <w:r>
              <w:rPr>
                <w:lang w:val="en-US" w:eastAsia="zh-CN"/>
              </w:rPr>
              <w:t xml:space="preserve"> on whether or not to continue discussion of this issue in this meeting.</w:t>
            </w:r>
          </w:p>
        </w:tc>
      </w:tr>
    </w:tbl>
    <w:p w14:paraId="7B82E945" w14:textId="77777777" w:rsidR="002D192C" w:rsidRDefault="002D192C">
      <w:pPr>
        <w:pStyle w:val="NormalWeb"/>
        <w:rPr>
          <w:rFonts w:eastAsiaTheme="minorEastAsia"/>
          <w:i/>
          <w:iCs/>
          <w:color w:val="0070C0"/>
          <w:lang w:val="en-GB" w:eastAsia="ja-JP"/>
        </w:rPr>
      </w:pPr>
    </w:p>
    <w:p w14:paraId="683BF560"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Input on other Critical Issues</w:t>
      </w:r>
    </w:p>
    <w:p w14:paraId="5F4140B6" w14:textId="77777777" w:rsidR="002D192C" w:rsidRDefault="002D192C">
      <w:pPr>
        <w:rPr>
          <w:rFonts w:ascii="Times New Roman" w:hAnsi="Times New Roman" w:cs="Times New Roman"/>
          <w:i/>
          <w:iCs/>
          <w:color w:val="0070C0"/>
          <w:sz w:val="24"/>
          <w:szCs w:val="24"/>
          <w:lang w:val="en-GB" w:eastAsia="ja-JP"/>
        </w:rPr>
      </w:pPr>
    </w:p>
    <w:p w14:paraId="655C61FA" w14:textId="77777777" w:rsidR="002D192C" w:rsidRDefault="00FB3EBE">
      <w:pPr>
        <w:pStyle w:val="NormalWeb"/>
        <w:rPr>
          <w:rFonts w:eastAsiaTheme="minorEastAsia"/>
          <w:i/>
          <w:iCs/>
          <w:color w:val="0070C0"/>
          <w:lang w:val="en-GB" w:eastAsia="ja-JP"/>
        </w:rPr>
      </w:pPr>
      <w:r>
        <w:rPr>
          <w:rFonts w:eastAsiaTheme="minorEastAsia"/>
          <w:i/>
          <w:iCs/>
          <w:color w:val="0070C0"/>
          <w:lang w:val="en-GB" w:eastAsia="ja-JP"/>
        </w:rPr>
        <w:t>If there are other critical issues, please provide them in the table below including an explanation of why it is critical.  Depending on progress in the first online, we can discuss them in 2</w:t>
      </w:r>
      <w:r>
        <w:rPr>
          <w:rFonts w:eastAsiaTheme="minorEastAsia"/>
          <w:i/>
          <w:iCs/>
          <w:color w:val="0070C0"/>
          <w:vertAlign w:val="superscript"/>
          <w:lang w:val="en-GB" w:eastAsia="ja-JP"/>
        </w:rPr>
        <w:t xml:space="preserve">nd </w:t>
      </w:r>
      <w:r>
        <w:rPr>
          <w:rFonts w:eastAsiaTheme="minorEastAsia"/>
          <w:i/>
          <w:iCs/>
          <w:color w:val="0070C0"/>
          <w:lang w:val="en-GB" w:eastAsia="ja-JP"/>
        </w:rPr>
        <w:t>round if time permits.</w:t>
      </w:r>
    </w:p>
    <w:p w14:paraId="2427A830" w14:textId="77777777" w:rsidR="002D192C" w:rsidRDefault="002D192C">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2D192C" w14:paraId="2F70EFAE" w14:textId="77777777">
        <w:tc>
          <w:tcPr>
            <w:tcW w:w="2263" w:type="dxa"/>
            <w:tcBorders>
              <w:top w:val="single" w:sz="4" w:space="0" w:color="auto"/>
              <w:left w:val="single" w:sz="4" w:space="0" w:color="auto"/>
              <w:bottom w:val="single" w:sz="4" w:space="0" w:color="auto"/>
              <w:right w:val="single" w:sz="4" w:space="0" w:color="auto"/>
            </w:tcBorders>
          </w:tcPr>
          <w:p w14:paraId="206BF04A" w14:textId="77777777" w:rsidR="002D192C" w:rsidRDefault="00FB3EB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7EDF8DC" w14:textId="77777777" w:rsidR="002D192C" w:rsidRDefault="00FB3EBE">
            <w:pPr>
              <w:spacing w:after="0" w:line="240" w:lineRule="auto"/>
              <w:jc w:val="center"/>
              <w:rPr>
                <w:b/>
                <w:bCs/>
              </w:rPr>
            </w:pPr>
            <w:r>
              <w:rPr>
                <w:b/>
                <w:bCs/>
              </w:rPr>
              <w:t>Comments</w:t>
            </w:r>
          </w:p>
        </w:tc>
      </w:tr>
      <w:tr w:rsidR="002D192C" w14:paraId="4E47E46D" w14:textId="77777777">
        <w:tc>
          <w:tcPr>
            <w:tcW w:w="2263" w:type="dxa"/>
            <w:tcBorders>
              <w:top w:val="single" w:sz="4" w:space="0" w:color="auto"/>
              <w:left w:val="single" w:sz="4" w:space="0" w:color="auto"/>
              <w:bottom w:val="single" w:sz="4" w:space="0" w:color="auto"/>
              <w:right w:val="single" w:sz="4" w:space="0" w:color="auto"/>
            </w:tcBorders>
          </w:tcPr>
          <w:p w14:paraId="1AA7C54C" w14:textId="77777777" w:rsidR="002D192C" w:rsidRDefault="00FB3EBE">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3148BB58" w14:textId="77777777" w:rsidR="002D192C" w:rsidRDefault="00FB3EBE">
            <w:pPr>
              <w:spacing w:after="0" w:line="240" w:lineRule="auto"/>
              <w:rPr>
                <w:lang w:eastAsia="zh-CN"/>
              </w:rPr>
            </w:pPr>
            <w:r>
              <w:rPr>
                <w:lang w:eastAsia="zh-CN"/>
              </w:rPr>
              <w:t xml:space="preserve">Another issue which is important to resolve is closed loop reset for power control after PRACH (see issue 4 in our </w:t>
            </w:r>
            <w:proofErr w:type="spellStart"/>
            <w:r>
              <w:rPr>
                <w:lang w:eastAsia="zh-CN"/>
              </w:rPr>
              <w:t>Tdoc</w:t>
            </w:r>
            <w:proofErr w:type="spellEnd"/>
            <w:r>
              <w:rPr>
                <w:lang w:eastAsia="zh-CN"/>
              </w:rPr>
              <w:t xml:space="preserve">). If not resolved, when PRACH is sent to TRP2, the operation to TRP1 is interrupted given that the current spec results in resetting the closed loop power control for l=0, which does not make sense.  </w:t>
            </w:r>
          </w:p>
        </w:tc>
      </w:tr>
      <w:tr w:rsidR="002D192C" w14:paraId="6FC03A16" w14:textId="77777777">
        <w:tc>
          <w:tcPr>
            <w:tcW w:w="2263" w:type="dxa"/>
            <w:tcBorders>
              <w:top w:val="single" w:sz="4" w:space="0" w:color="auto"/>
              <w:left w:val="single" w:sz="4" w:space="0" w:color="auto"/>
              <w:bottom w:val="single" w:sz="4" w:space="0" w:color="auto"/>
              <w:right w:val="single" w:sz="4" w:space="0" w:color="auto"/>
            </w:tcBorders>
          </w:tcPr>
          <w:p w14:paraId="3713120C" w14:textId="77777777" w:rsidR="002D192C" w:rsidRDefault="00FB3EBE">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71A83823" w14:textId="77777777" w:rsidR="002D192C" w:rsidRDefault="00FB3EBE">
            <w:pPr>
              <w:spacing w:after="0" w:line="240" w:lineRule="auto"/>
              <w:rPr>
                <w:lang w:eastAsia="ko-KR"/>
              </w:rPr>
            </w:pPr>
            <w:r>
              <w:rPr>
                <w:lang w:eastAsia="ko-KR"/>
              </w:rPr>
              <w:t>W</w:t>
            </w:r>
            <w:r>
              <w:rPr>
                <w:rFonts w:hint="eastAsia"/>
                <w:lang w:eastAsia="ko-KR"/>
              </w:rPr>
              <w:t xml:space="preserve">e </w:t>
            </w:r>
            <w:r>
              <w:rPr>
                <w:lang w:eastAsia="ko-KR"/>
              </w:rPr>
              <w:t xml:space="preserve">have the following issue when there is misalignment between CC list for simultaneous multi-CC TCI </w:t>
            </w:r>
            <w:proofErr w:type="gramStart"/>
            <w:r>
              <w:rPr>
                <w:lang w:eastAsia="ko-KR"/>
              </w:rPr>
              <w:t>update(</w:t>
            </w:r>
            <w:proofErr w:type="gramEnd"/>
            <w:r>
              <w:rPr>
                <w:lang w:eastAsia="ko-KR"/>
              </w:rPr>
              <w:t xml:space="preserve">in </w:t>
            </w:r>
            <w:proofErr w:type="spellStart"/>
            <w:r>
              <w:rPr>
                <w:lang w:eastAsia="ko-KR"/>
              </w:rPr>
              <w:t>eUTCI</w:t>
            </w:r>
            <w:proofErr w:type="spellEnd"/>
            <w:r>
              <w:rPr>
                <w:lang w:eastAsia="ko-KR"/>
              </w:rPr>
              <w:t>) and CC grouping for 2TAG. It makes UE ambiguity that which TA value is used for UL transmission in a non-reference CC in CC list.</w:t>
            </w:r>
          </w:p>
          <w:p w14:paraId="5D7E987D" w14:textId="77777777" w:rsidR="002D192C" w:rsidRDefault="002D192C">
            <w:pPr>
              <w:spacing w:after="0" w:line="240" w:lineRule="auto"/>
              <w:rPr>
                <w:lang w:eastAsia="ko-KR"/>
              </w:rPr>
            </w:pPr>
          </w:p>
          <w:p w14:paraId="5CACE453" w14:textId="77777777" w:rsidR="002D192C" w:rsidRDefault="00FB3EBE">
            <w:pPr>
              <w:spacing w:after="0" w:line="240" w:lineRule="auto"/>
              <w:rPr>
                <w:lang w:val="en-US" w:eastAsia="zh-CN"/>
              </w:rPr>
            </w:pPr>
            <w:r>
              <w:rPr>
                <w:lang w:eastAsia="ko-KR"/>
              </w:rPr>
              <w:t>“</w:t>
            </w:r>
            <w:r>
              <w:rPr>
                <w:rFonts w:ascii="Times New Roman" w:hAnsi="Times New Roman"/>
              </w:rPr>
              <w:t xml:space="preserve">CC groups for two TAGs and CC list for simultaneous multi-CC TCI update are independently configured by gNB, thus it may be possible that two TAGs(Combo #A) configured for non-reference CC are different from two TAGs(Combo #B) configured for reference CC. In this case, two TAGs(Combo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two </w:t>
            </w:r>
            <w:r>
              <w:rPr>
                <w:rFonts w:ascii="Times New Roman" w:hAnsi="Times New Roman"/>
                <w:i/>
              </w:rPr>
              <w:t>tag-Id</w:t>
            </w:r>
            <w:r>
              <w:rPr>
                <w:rFonts w:ascii="Times New Roman" w:hAnsi="Times New Roman"/>
              </w:rPr>
              <w:t xml:space="preserve">s for reference CC and two </w:t>
            </w:r>
            <w:r>
              <w:rPr>
                <w:rFonts w:ascii="Times New Roman" w:hAnsi="Times New Roman"/>
                <w:i/>
              </w:rPr>
              <w:t>tag-Id</w:t>
            </w:r>
            <w:r>
              <w:rPr>
                <w:rFonts w:ascii="Times New Roman" w:hAnsi="Times New Roman"/>
              </w:rPr>
              <w:t>s for non-reference CC is different for simultaneous multi-CC TCI update.</w:t>
            </w:r>
            <w:r>
              <w:rPr>
                <w:lang w:eastAsia="ko-KR"/>
              </w:rPr>
              <w:t>”</w:t>
            </w:r>
          </w:p>
        </w:tc>
      </w:tr>
      <w:tr w:rsidR="002D192C" w14:paraId="37509650" w14:textId="77777777">
        <w:tc>
          <w:tcPr>
            <w:tcW w:w="2263" w:type="dxa"/>
            <w:tcBorders>
              <w:top w:val="single" w:sz="4" w:space="0" w:color="auto"/>
              <w:left w:val="single" w:sz="4" w:space="0" w:color="auto"/>
              <w:bottom w:val="single" w:sz="4" w:space="0" w:color="auto"/>
              <w:right w:val="single" w:sz="4" w:space="0" w:color="auto"/>
            </w:tcBorders>
          </w:tcPr>
          <w:p w14:paraId="3C815A73" w14:textId="77777777" w:rsidR="002D192C" w:rsidRDefault="00FB3EBE">
            <w:pPr>
              <w:spacing w:after="0" w:line="240" w:lineRule="auto"/>
              <w:rPr>
                <w:lang w:val="en-US" w:eastAsia="zh-CN"/>
              </w:rPr>
            </w:pPr>
            <w:r>
              <w:rPr>
                <w:lang w:val="en-US" w:eastAsia="zh-CN"/>
              </w:rPr>
              <w:lastRenderedPageBreak/>
              <w:t>Nokia/NSB</w:t>
            </w:r>
          </w:p>
        </w:tc>
        <w:tc>
          <w:tcPr>
            <w:tcW w:w="8931" w:type="dxa"/>
            <w:tcBorders>
              <w:top w:val="single" w:sz="4" w:space="0" w:color="auto"/>
              <w:left w:val="single" w:sz="4" w:space="0" w:color="auto"/>
              <w:bottom w:val="single" w:sz="4" w:space="0" w:color="auto"/>
              <w:right w:val="single" w:sz="4" w:space="0" w:color="auto"/>
            </w:tcBorders>
          </w:tcPr>
          <w:p w14:paraId="4977BC60" w14:textId="77777777" w:rsidR="002D192C" w:rsidRDefault="00FB3EBE">
            <w:pPr>
              <w:spacing w:after="0" w:line="240" w:lineRule="auto"/>
              <w:rPr>
                <w:lang w:val="en-US" w:eastAsia="zh-CN"/>
              </w:rPr>
            </w:pPr>
            <w:r>
              <w:rPr>
                <w:lang w:val="en-US" w:eastAsia="zh-CN"/>
              </w:rPr>
              <w:t xml:space="preserve">For an activated/indicated TCI state(s) which is associated with a new (additional)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these aspects is provided in Figure below. </w:t>
            </w:r>
          </w:p>
          <w:p w14:paraId="11829D79" w14:textId="77777777" w:rsidR="002D192C" w:rsidRDefault="00FB3EBE">
            <w:pPr>
              <w:spacing w:after="0" w:line="240" w:lineRule="auto"/>
              <w:rPr>
                <w:lang w:val="en-US" w:eastAsia="zh-CN"/>
              </w:rPr>
            </w:pPr>
            <w:r>
              <w:rPr>
                <w:lang w:val="en-US" w:eastAsia="zh-CN"/>
              </w:rPr>
              <w:t>Note that, given that PRACH triggering towards a PCI is not possible before the PCI is active, TA acquisition and indication corresponding to a newly activated PCI cannot be done before some time period after the activation of PCI becomes valid.</w:t>
            </w:r>
          </w:p>
          <w:p w14:paraId="5ADFE254" w14:textId="77777777" w:rsidR="002D192C" w:rsidRDefault="00FB3EBE">
            <w:pPr>
              <w:spacing w:after="0" w:line="240" w:lineRule="auto"/>
              <w:rPr>
                <w:lang w:val="en-US" w:eastAsia="zh-CN"/>
              </w:rPr>
            </w:pPr>
            <w:r>
              <w:rPr>
                <w:lang w:val="en-US" w:eastAsia="zh-CN"/>
              </w:rPr>
              <w:t xml:space="preserve">Further details could be found in our </w:t>
            </w:r>
            <w:proofErr w:type="spellStart"/>
            <w:r>
              <w:rPr>
                <w:lang w:val="en-US" w:eastAsia="zh-CN"/>
              </w:rPr>
              <w:t>Tdoc</w:t>
            </w:r>
            <w:proofErr w:type="spellEnd"/>
            <w:r>
              <w:rPr>
                <w:lang w:val="en-US" w:eastAsia="zh-CN"/>
              </w:rPr>
              <w:t xml:space="preserve"> R1-2309916.</w:t>
            </w:r>
          </w:p>
          <w:p w14:paraId="59FA9345" w14:textId="77777777" w:rsidR="002D192C" w:rsidRDefault="002D192C">
            <w:pPr>
              <w:spacing w:after="0" w:line="240" w:lineRule="auto"/>
              <w:rPr>
                <w:lang w:val="en-US" w:eastAsia="zh-CN"/>
              </w:rPr>
            </w:pPr>
          </w:p>
          <w:p w14:paraId="7CF0A756" w14:textId="77777777" w:rsidR="002D192C" w:rsidRDefault="00FB3EBE">
            <w:pPr>
              <w:spacing w:after="0" w:line="240" w:lineRule="auto"/>
              <w:rPr>
                <w:lang w:val="en-US" w:eastAsia="zh-CN"/>
              </w:rPr>
            </w:pPr>
            <w:r>
              <w:rPr>
                <w:rFonts w:ascii="Times New Roman" w:eastAsia="Calibri" w:hAnsi="Times New Roman" w:cs="Times New Roman"/>
                <w:b/>
                <w:noProof/>
                <w:color w:val="000000"/>
                <w:kern w:val="2"/>
                <w:szCs w:val="20"/>
                <w:lang w:val="en-US" w:eastAsia="zh-CN"/>
                <w14:ligatures w14:val="standardContextual"/>
              </w:rPr>
              <w:drawing>
                <wp:inline distT="0" distB="0" distL="0" distR="0" wp14:anchorId="74C529C7" wp14:editId="50EBB02B">
                  <wp:extent cx="5445125" cy="2337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62141" cy="2344965"/>
                          </a:xfrm>
                          <a:prstGeom prst="rect">
                            <a:avLst/>
                          </a:prstGeom>
                          <a:noFill/>
                        </pic:spPr>
                      </pic:pic>
                    </a:graphicData>
                  </a:graphic>
                </wp:inline>
              </w:drawing>
            </w:r>
          </w:p>
        </w:tc>
      </w:tr>
      <w:tr w:rsidR="002D192C" w14:paraId="744BF91D" w14:textId="77777777">
        <w:tc>
          <w:tcPr>
            <w:tcW w:w="2263" w:type="dxa"/>
            <w:tcBorders>
              <w:top w:val="single" w:sz="4" w:space="0" w:color="auto"/>
              <w:left w:val="single" w:sz="4" w:space="0" w:color="auto"/>
              <w:bottom w:val="single" w:sz="4" w:space="0" w:color="auto"/>
              <w:right w:val="single" w:sz="4" w:space="0" w:color="auto"/>
            </w:tcBorders>
          </w:tcPr>
          <w:p w14:paraId="29A34F82" w14:textId="77777777" w:rsidR="002D192C" w:rsidRDefault="00FB3EBE">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792DFCE6" w14:textId="77777777" w:rsidR="002D192C" w:rsidRDefault="00FB3EBE">
            <w:pPr>
              <w:spacing w:after="0" w:line="240" w:lineRule="auto"/>
              <w:rPr>
                <w:rFonts w:eastAsia="SimSun"/>
                <w:lang w:val="en-US" w:eastAsia="zh-CN"/>
              </w:rPr>
            </w:pPr>
            <w:r>
              <w:rPr>
                <w:rFonts w:eastAsia="SimSun"/>
                <w:lang w:val="en-US" w:eastAsia="zh-CN"/>
              </w:rPr>
              <w:t>We think it is important to discuss the associated TAG for the UL transmission before application of indicated TCI. Based on existing agreement, TAG is associated with TCI state. How to determine TAG for UL transmissions before application of indicated TCI needs to be discussed.</w:t>
            </w:r>
          </w:p>
        </w:tc>
      </w:tr>
      <w:tr w:rsidR="00FB3EBE" w14:paraId="4973AB5C" w14:textId="77777777">
        <w:tc>
          <w:tcPr>
            <w:tcW w:w="2263" w:type="dxa"/>
            <w:tcBorders>
              <w:top w:val="single" w:sz="4" w:space="0" w:color="auto"/>
              <w:left w:val="single" w:sz="4" w:space="0" w:color="auto"/>
              <w:bottom w:val="single" w:sz="4" w:space="0" w:color="auto"/>
              <w:right w:val="single" w:sz="4" w:space="0" w:color="auto"/>
            </w:tcBorders>
          </w:tcPr>
          <w:p w14:paraId="21A0CD97" w14:textId="77777777" w:rsidR="00FB3EBE" w:rsidRDefault="00FB3EBE">
            <w:pPr>
              <w:spacing w:after="0" w:line="240" w:lineRule="auto"/>
              <w:rPr>
                <w:lang w:val="en-US" w:eastAsia="zh-CN"/>
              </w:rPr>
            </w:pPr>
            <w:r>
              <w:rPr>
                <w:rFonts w:hint="eastAsia"/>
                <w:lang w:val="en-US" w:eastAsia="zh-CN"/>
              </w:rPr>
              <w:t>N</w:t>
            </w:r>
            <w:r>
              <w:rPr>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30FBDDAB" w14:textId="77777777" w:rsidR="00FB3EBE" w:rsidRDefault="00FB3EBE" w:rsidP="009C0F7D">
            <w:pPr>
              <w:spacing w:after="0" w:line="240" w:lineRule="auto"/>
              <w:rPr>
                <w:rFonts w:eastAsia="SimSun"/>
                <w:lang w:val="en-US" w:eastAsia="zh-CN"/>
              </w:rPr>
            </w:pPr>
            <w:r>
              <w:rPr>
                <w:rFonts w:eastAsia="SimSun"/>
                <w:lang w:val="en-US" w:eastAsia="zh-CN"/>
              </w:rPr>
              <w:t xml:space="preserve">In our view, it is needed to clarify the reference SCS </w:t>
            </w:r>
            <w:r w:rsidR="009C0F7D">
              <w:rPr>
                <w:rFonts w:eastAsia="SimSun"/>
                <w:lang w:val="en-US" w:eastAsia="zh-CN"/>
              </w:rPr>
              <w:t>since it</w:t>
            </w:r>
            <w:r w:rsidR="009C0F7D" w:rsidRPr="009C0F7D">
              <w:rPr>
                <w:rFonts w:eastAsia="SimSun"/>
                <w:lang w:val="en-US" w:eastAsia="zh-CN"/>
              </w:rPr>
              <w:t xml:space="preserve"> may be different for two timing advance command values if a UE operates with two TAGs.</w:t>
            </w:r>
            <w:r w:rsidR="009C0F7D">
              <w:rPr>
                <w:rFonts w:eastAsia="SimSun"/>
                <w:lang w:val="en-US" w:eastAsia="zh-CN"/>
              </w:rPr>
              <w:t xml:space="preserve"> Our suggestion is that r</w:t>
            </w:r>
            <w:r w:rsidR="009C0F7D" w:rsidRPr="009C0F7D">
              <w:rPr>
                <w:rFonts w:eastAsia="SimSun"/>
                <w:lang w:val="en-US" w:eastAsia="zh-CN"/>
              </w:rPr>
              <w:t>eference SCS for timing advance command value is the largest SCS of the multiple active UL BWPs of cells in the two TAGs.</w:t>
            </w:r>
            <w:r w:rsidR="009C0F7D">
              <w:rPr>
                <w:rFonts w:eastAsia="SimSun" w:hint="eastAsia"/>
                <w:lang w:val="en-US" w:eastAsia="zh-CN"/>
              </w:rPr>
              <w:t xml:space="preserve"> </w:t>
            </w:r>
          </w:p>
        </w:tc>
      </w:tr>
      <w:tr w:rsidR="00446AD3" w14:paraId="686E597C" w14:textId="77777777">
        <w:tc>
          <w:tcPr>
            <w:tcW w:w="2263" w:type="dxa"/>
            <w:tcBorders>
              <w:top w:val="single" w:sz="4" w:space="0" w:color="auto"/>
              <w:left w:val="single" w:sz="4" w:space="0" w:color="auto"/>
              <w:bottom w:val="single" w:sz="4" w:space="0" w:color="auto"/>
              <w:right w:val="single" w:sz="4" w:space="0" w:color="auto"/>
            </w:tcBorders>
          </w:tcPr>
          <w:p w14:paraId="33537C32" w14:textId="08260B87" w:rsidR="00446AD3" w:rsidRDefault="00446AD3">
            <w:pPr>
              <w:spacing w:after="0" w:line="240" w:lineRule="auto"/>
              <w:rPr>
                <w:rFonts w:hint="eastAsia"/>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24D05C36" w14:textId="4EE4DC01" w:rsidR="00446AD3" w:rsidRDefault="00446AD3" w:rsidP="009C0F7D">
            <w:pPr>
              <w:spacing w:after="0" w:line="240" w:lineRule="auto"/>
              <w:rPr>
                <w:rFonts w:eastAsia="SimSun"/>
                <w:lang w:val="en-US" w:eastAsia="zh-CN"/>
              </w:rPr>
            </w:pPr>
            <w:r>
              <w:rPr>
                <w:rFonts w:eastAsia="SimSun"/>
                <w:lang w:val="en-US" w:eastAsia="zh-CN"/>
              </w:rPr>
              <w:t>Depending on progress in 1</w:t>
            </w:r>
            <w:r w:rsidRPr="00446AD3">
              <w:rPr>
                <w:rFonts w:eastAsia="SimSun"/>
                <w:vertAlign w:val="superscript"/>
                <w:lang w:val="en-US" w:eastAsia="zh-CN"/>
              </w:rPr>
              <w:t>st</w:t>
            </w:r>
            <w:r>
              <w:rPr>
                <w:rFonts w:eastAsia="SimSun"/>
                <w:lang w:val="en-US" w:eastAsia="zh-CN"/>
              </w:rPr>
              <w:t xml:space="preserve"> Round, let’s discuss these issues in next round.</w:t>
            </w:r>
          </w:p>
        </w:tc>
      </w:tr>
    </w:tbl>
    <w:p w14:paraId="7581B1C6" w14:textId="53110AB2" w:rsidR="002D192C" w:rsidRDefault="002D192C">
      <w:pPr>
        <w:pStyle w:val="NormalWeb"/>
        <w:rPr>
          <w:rFonts w:eastAsiaTheme="minorEastAsia"/>
          <w:i/>
          <w:iCs/>
          <w:color w:val="0070C0"/>
          <w:lang w:val="en-GB" w:eastAsia="ja-JP"/>
        </w:rPr>
      </w:pPr>
    </w:p>
    <w:p w14:paraId="4FD43923" w14:textId="1BA0D1D4" w:rsidR="00847D56" w:rsidRDefault="00847D56">
      <w:pPr>
        <w:pStyle w:val="NormalWeb"/>
        <w:rPr>
          <w:rFonts w:eastAsiaTheme="minorEastAsia"/>
          <w:i/>
          <w:iCs/>
          <w:color w:val="0070C0"/>
          <w:lang w:val="en-GB" w:eastAsia="ja-JP"/>
        </w:rPr>
      </w:pPr>
    </w:p>
    <w:p w14:paraId="039E6AE4" w14:textId="6F775B22" w:rsidR="00847D56" w:rsidRDefault="00847D56">
      <w:pPr>
        <w:pStyle w:val="NormalWeb"/>
        <w:rPr>
          <w:rFonts w:eastAsiaTheme="minorEastAsia"/>
          <w:i/>
          <w:iCs/>
          <w:color w:val="0070C0"/>
          <w:lang w:val="en-GB" w:eastAsia="ja-JP"/>
        </w:rPr>
      </w:pPr>
    </w:p>
    <w:p w14:paraId="50F00AEE" w14:textId="23E035BD" w:rsidR="00847D56" w:rsidRDefault="00847D56">
      <w:pPr>
        <w:pStyle w:val="NormalWeb"/>
        <w:rPr>
          <w:rFonts w:eastAsiaTheme="minorEastAsia"/>
          <w:i/>
          <w:iCs/>
          <w:color w:val="0070C0"/>
          <w:lang w:val="en-GB" w:eastAsia="ja-JP"/>
        </w:rPr>
      </w:pPr>
    </w:p>
    <w:p w14:paraId="6B7A4F00" w14:textId="4E35ADCF" w:rsidR="00847D56" w:rsidRDefault="00847D56">
      <w:pPr>
        <w:pStyle w:val="NormalWeb"/>
        <w:rPr>
          <w:rFonts w:eastAsiaTheme="minorEastAsia"/>
          <w:i/>
          <w:iCs/>
          <w:color w:val="0070C0"/>
          <w:lang w:val="en-GB" w:eastAsia="ja-JP"/>
        </w:rPr>
      </w:pPr>
    </w:p>
    <w:p w14:paraId="7C59ACF2" w14:textId="174CBC73" w:rsidR="00847D56" w:rsidRDefault="00847D56">
      <w:pPr>
        <w:pStyle w:val="NormalWeb"/>
        <w:rPr>
          <w:rFonts w:eastAsiaTheme="minorEastAsia"/>
          <w:i/>
          <w:iCs/>
          <w:color w:val="0070C0"/>
          <w:lang w:val="en-GB" w:eastAsia="ja-JP"/>
        </w:rPr>
      </w:pPr>
    </w:p>
    <w:p w14:paraId="75E6370E" w14:textId="77777777" w:rsidR="00847D56" w:rsidRDefault="00847D56">
      <w:pPr>
        <w:pStyle w:val="NormalWeb"/>
        <w:rPr>
          <w:rFonts w:eastAsiaTheme="minorEastAsia"/>
          <w:i/>
          <w:iCs/>
          <w:color w:val="0070C0"/>
          <w:lang w:val="en-GB" w:eastAsia="ja-JP"/>
        </w:rPr>
      </w:pPr>
    </w:p>
    <w:p w14:paraId="14F286FD" w14:textId="3C17A0F3" w:rsidR="00A352F1" w:rsidRDefault="00A352F1">
      <w:pPr>
        <w:pStyle w:val="NormalWeb"/>
        <w:rPr>
          <w:rFonts w:ascii="Arial" w:hAnsi="Arial"/>
          <w:sz w:val="36"/>
          <w:szCs w:val="20"/>
          <w:lang w:val="en-GB" w:eastAsia="ja-JP"/>
        </w:rPr>
      </w:pPr>
      <w:r>
        <w:rPr>
          <w:rFonts w:ascii="Arial" w:hAnsi="Arial"/>
          <w:sz w:val="36"/>
          <w:szCs w:val="20"/>
          <w:lang w:val="en-GB" w:eastAsia="ja-JP"/>
        </w:rPr>
        <w:lastRenderedPageBreak/>
        <w:t>Proposals for Online Discussion:</w:t>
      </w:r>
    </w:p>
    <w:p w14:paraId="3AA46E14" w14:textId="77777777" w:rsidR="00A352F1" w:rsidRDefault="00A352F1" w:rsidP="00A352F1">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1.1</w:t>
      </w:r>
    </w:p>
    <w:p w14:paraId="511FD22D" w14:textId="77777777" w:rsidR="00A352F1" w:rsidRDefault="00A352F1" w:rsidP="00A352F1">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4CCEEB2D" w14:textId="77777777" w:rsidR="00A352F1" w:rsidRPr="00AA2D75" w:rsidRDefault="00A352F1" w:rsidP="00A352F1">
      <w:pPr>
        <w:pStyle w:val="ListParagraph"/>
        <w:numPr>
          <w:ilvl w:val="0"/>
          <w:numId w:val="4"/>
        </w:numPr>
        <w:rPr>
          <w:rStyle w:val="Emphasis"/>
          <w:rFonts w:cs="Times"/>
          <w:i w:val="0"/>
          <w:iCs w:val="0"/>
        </w:rPr>
      </w:pPr>
      <w:r w:rsidRPr="00EF3E55">
        <w:rPr>
          <w:rStyle w:val="Emphasis"/>
          <w:rFonts w:cs="Times"/>
          <w:strike/>
          <w:color w:val="FF0000"/>
        </w:rPr>
        <w:t xml:space="preserve">Note:  </w:t>
      </w:r>
      <w:proofErr w:type="spellStart"/>
      <w:r w:rsidRPr="00EF3E55">
        <w:rPr>
          <w:rStyle w:val="Emphasis"/>
          <w:rFonts w:cs="Times"/>
          <w:strike/>
          <w:color w:val="FF0000"/>
        </w:rPr>
        <w:t>t</w:t>
      </w:r>
      <w:r w:rsidRPr="00EF3E55">
        <w:rPr>
          <w:rStyle w:val="Emphasis"/>
          <w:rFonts w:cs="Times"/>
          <w:color w:val="FF0000"/>
        </w:rPr>
        <w:t>T</w:t>
      </w:r>
      <w:r>
        <w:rPr>
          <w:rStyle w:val="Emphasis"/>
          <w:rFonts w:cs="Times"/>
        </w:rPr>
        <w:t>he</w:t>
      </w:r>
      <w:proofErr w:type="spellEnd"/>
      <w:r>
        <w:rPr>
          <w:rStyle w:val="Emphasis"/>
          <w:rFonts w:cs="Times"/>
        </w:rPr>
        <w:t xml:space="preserve"> UE expects the SSB index to satisfy the "Known conditions for pathloss reference signal" of Section 8.14.2 of 38.133.</w:t>
      </w:r>
    </w:p>
    <w:p w14:paraId="39210D97" w14:textId="77777777" w:rsidR="00A352F1" w:rsidRPr="00AA2D75" w:rsidRDefault="00A352F1" w:rsidP="00A352F1">
      <w:pPr>
        <w:pStyle w:val="ListParagraph"/>
        <w:numPr>
          <w:ilvl w:val="0"/>
          <w:numId w:val="4"/>
        </w:numPr>
        <w:rPr>
          <w:rStyle w:val="Emphasis"/>
          <w:rFonts w:cs="Times"/>
          <w:i w:val="0"/>
          <w:iCs w:val="0"/>
          <w:color w:val="FF0000"/>
          <w:highlight w:val="yellow"/>
        </w:rPr>
      </w:pPr>
      <w:r w:rsidRPr="00AA2D75">
        <w:rPr>
          <w:iCs/>
          <w:color w:val="FF0000"/>
          <w:szCs w:val="32"/>
          <w:highlight w:val="yellow"/>
        </w:rPr>
        <w:t>[A UE does not expect to simultaneously maintain more than four pathloss estimates per serving cell for all PRACH transmissions]</w:t>
      </w:r>
    </w:p>
    <w:p w14:paraId="44133771" w14:textId="77777777" w:rsidR="00A352F1" w:rsidRDefault="00A352F1" w:rsidP="00A352F1">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[19]</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CMCC, NEC,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Lenovo, OPPO, NTT Docomo, CATT, </w:t>
      </w:r>
    </w:p>
    <w:p w14:paraId="3042BEDF" w14:textId="0BA13C2B" w:rsidR="00A352F1" w:rsidRDefault="00A352F1" w:rsidP="00A352F1">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Prefer Alt 2 instead </w:t>
      </w:r>
      <w:r>
        <w:rPr>
          <w:rFonts w:ascii="Times New Roman" w:hAnsi="Times New Roman" w:cs="Times New Roman"/>
          <w:b/>
          <w:bCs/>
          <w:i/>
          <w:iCs/>
          <w:color w:val="0070C0"/>
          <w:sz w:val="24"/>
          <w:szCs w:val="24"/>
          <w:lang w:val="en-GB" w:eastAsia="ja-JP"/>
        </w:rPr>
        <w:t>[4]</w:t>
      </w:r>
      <w:r>
        <w:rPr>
          <w:rFonts w:ascii="Times New Roman" w:hAnsi="Times New Roman" w:cs="Times New Roman"/>
          <w:i/>
          <w:iCs/>
          <w:color w:val="0070C0"/>
          <w:sz w:val="24"/>
          <w:szCs w:val="24"/>
          <w:lang w:val="en-GB" w:eastAsia="ja-JP"/>
        </w:rPr>
        <w:t xml:space="preserve">:  Qualcomm, Spreadtrum, </w:t>
      </w:r>
      <w:proofErr w:type="gramStart"/>
      <w:r>
        <w:rPr>
          <w:rFonts w:ascii="Times New Roman" w:hAnsi="Times New Roman" w:cs="Times New Roman"/>
          <w:i/>
          <w:iCs/>
          <w:color w:val="0070C0"/>
          <w:sz w:val="24"/>
          <w:szCs w:val="24"/>
          <w:lang w:val="en-GB" w:eastAsia="ja-JP"/>
        </w:rPr>
        <w:t>IDC,  Samsung</w:t>
      </w:r>
      <w:proofErr w:type="gramEnd"/>
      <w:r>
        <w:rPr>
          <w:rFonts w:ascii="Times New Roman" w:hAnsi="Times New Roman" w:cs="Times New Roman"/>
          <w:i/>
          <w:iCs/>
          <w:color w:val="0070C0"/>
          <w:sz w:val="24"/>
          <w:szCs w:val="24"/>
          <w:lang w:val="en-GB" w:eastAsia="ja-JP"/>
        </w:rPr>
        <w:t>?</w:t>
      </w:r>
    </w:p>
    <w:p w14:paraId="71866490" w14:textId="438DF837" w:rsidR="00A352F1" w:rsidRDefault="00A352F1">
      <w:pPr>
        <w:pStyle w:val="NormalWeb"/>
        <w:rPr>
          <w:rFonts w:eastAsiaTheme="minorEastAsia"/>
          <w:i/>
          <w:iCs/>
          <w:color w:val="0070C0"/>
          <w:lang w:val="en-GB" w:eastAsia="ja-JP"/>
        </w:rPr>
      </w:pPr>
    </w:p>
    <w:p w14:paraId="1D99275B" w14:textId="77777777" w:rsidR="00A352F1" w:rsidRDefault="00A352F1" w:rsidP="00A352F1">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2.0</w:t>
      </w:r>
    </w:p>
    <w:p w14:paraId="17879B50" w14:textId="77777777" w:rsidR="00A352F1" w:rsidRDefault="00A352F1" w:rsidP="00A352F1">
      <w:pPr>
        <w:spacing w:after="0"/>
        <w:rPr>
          <w:rFonts w:eastAsia="Malgun Gothic" w:cs="Times"/>
          <w:i/>
          <w:sz w:val="18"/>
        </w:rPr>
      </w:pPr>
      <w:r>
        <w:rPr>
          <w:rStyle w:val="Emphasis"/>
          <w:rFonts w:cs="Times"/>
        </w:rPr>
        <w:t>Confirm the following working assumption:</w:t>
      </w:r>
    </w:p>
    <w:p w14:paraId="485E09F4" w14:textId="77777777" w:rsidR="00A352F1" w:rsidRDefault="00A352F1" w:rsidP="00A352F1">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 xml:space="preserve">“For intra-cell multi-DCI based </w:t>
      </w:r>
      <w:proofErr w:type="gramStart"/>
      <w:r>
        <w:rPr>
          <w:rStyle w:val="Emphasis"/>
          <w:rFonts w:asciiTheme="minorHAnsi" w:hAnsiTheme="minorHAnsi" w:cstheme="minorHAnsi"/>
          <w:sz w:val="22"/>
          <w:szCs w:val="22"/>
        </w:rPr>
        <w:t>Multi-TRP</w:t>
      </w:r>
      <w:proofErr w:type="gramEnd"/>
      <w:r>
        <w:rPr>
          <w:rStyle w:val="Emphasis"/>
          <w:rFonts w:asciiTheme="minorHAnsi" w:hAnsiTheme="minorHAnsi" w:cstheme="minorHAnsi"/>
          <w:sz w:val="22"/>
          <w:szCs w:val="22"/>
        </w:rPr>
        <w:t xml:space="preserve">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5AB0B0D4" w14:textId="77777777" w:rsidR="00A352F1" w:rsidRDefault="00A352F1" w:rsidP="00A352F1">
      <w:pPr>
        <w:pStyle w:val="NormalWeb"/>
        <w:rPr>
          <w:i/>
          <w:iCs/>
          <w:color w:val="0070C0"/>
          <w:lang w:val="en-GB" w:eastAsia="ja-JP"/>
        </w:rPr>
      </w:pPr>
      <w:r>
        <w:rPr>
          <w:i/>
          <w:iCs/>
          <w:color w:val="0070C0"/>
          <w:lang w:val="en-GB" w:eastAsia="ja-JP"/>
        </w:rPr>
        <w:t xml:space="preserve">Support </w:t>
      </w:r>
      <w:r w:rsidRPr="00480588">
        <w:rPr>
          <w:b/>
          <w:bCs/>
          <w:i/>
          <w:iCs/>
          <w:color w:val="0070C0"/>
          <w:lang w:val="en-GB" w:eastAsia="ja-JP"/>
        </w:rPr>
        <w:t>[19]</w:t>
      </w:r>
      <w:r>
        <w:rPr>
          <w:i/>
          <w:iCs/>
          <w:color w:val="0070C0"/>
          <w:lang w:val="en-GB" w:eastAsia="ja-JP"/>
        </w:rPr>
        <w:t xml:space="preserve">:  LGE, ZTE, Nokia/NSB, Ericsson, </w:t>
      </w:r>
      <w:proofErr w:type="spellStart"/>
      <w:r>
        <w:rPr>
          <w:i/>
          <w:iCs/>
          <w:color w:val="0070C0"/>
          <w:lang w:val="en-GB" w:eastAsia="ja-JP"/>
        </w:rPr>
        <w:t>Futurewei</w:t>
      </w:r>
      <w:proofErr w:type="spellEnd"/>
      <w:r>
        <w:rPr>
          <w:i/>
          <w:iCs/>
          <w:color w:val="0070C0"/>
          <w:lang w:val="en-GB" w:eastAsia="ja-JP"/>
        </w:rPr>
        <w:t>, Apple, vivo, Lenovo, IDC, OPPO, NTT Docomo, Huawei/</w:t>
      </w:r>
      <w:proofErr w:type="spellStart"/>
      <w:r>
        <w:rPr>
          <w:i/>
          <w:iCs/>
          <w:color w:val="0070C0"/>
          <w:lang w:val="en-GB" w:eastAsia="ja-JP"/>
        </w:rPr>
        <w:t>Hisilicon</w:t>
      </w:r>
      <w:proofErr w:type="spellEnd"/>
      <w:r>
        <w:rPr>
          <w:i/>
          <w:iCs/>
          <w:color w:val="0070C0"/>
          <w:lang w:val="en-GB" w:eastAsia="ja-JP"/>
        </w:rPr>
        <w:t xml:space="preserve">, </w:t>
      </w:r>
      <w:proofErr w:type="spellStart"/>
      <w:r>
        <w:rPr>
          <w:i/>
          <w:iCs/>
          <w:color w:val="0070C0"/>
          <w:lang w:val="en-GB" w:eastAsia="ja-JP"/>
        </w:rPr>
        <w:t>Transsion</w:t>
      </w:r>
      <w:proofErr w:type="spellEnd"/>
      <w:r>
        <w:rPr>
          <w:i/>
          <w:iCs/>
          <w:color w:val="0070C0"/>
          <w:lang w:val="en-GB" w:eastAsia="ja-JP"/>
        </w:rPr>
        <w:t xml:space="preserve">, NEC, Xiaomi, CATT, Google, </w:t>
      </w:r>
      <w:proofErr w:type="spellStart"/>
      <w:r>
        <w:rPr>
          <w:i/>
          <w:iCs/>
          <w:color w:val="0070C0"/>
          <w:lang w:val="en-GB" w:eastAsia="ja-JP"/>
        </w:rPr>
        <w:t>Ruijie</w:t>
      </w:r>
      <w:proofErr w:type="spellEnd"/>
      <w:r>
        <w:rPr>
          <w:i/>
          <w:iCs/>
          <w:color w:val="0070C0"/>
          <w:lang w:val="en-GB" w:eastAsia="ja-JP"/>
        </w:rPr>
        <w:t xml:space="preserve">, Sharp, </w:t>
      </w:r>
    </w:p>
    <w:p w14:paraId="477C9107" w14:textId="77777777" w:rsidR="00A352F1" w:rsidRDefault="00A352F1" w:rsidP="00A352F1">
      <w:pPr>
        <w:pStyle w:val="NormalWeb"/>
        <w:rPr>
          <w:i/>
          <w:iCs/>
          <w:color w:val="0070C0"/>
          <w:lang w:val="en-GB" w:eastAsia="ja-JP"/>
        </w:rPr>
      </w:pPr>
      <w:r>
        <w:rPr>
          <w:i/>
          <w:iCs/>
          <w:color w:val="0070C0"/>
          <w:lang w:val="en-GB" w:eastAsia="ja-JP"/>
        </w:rPr>
        <w:t xml:space="preserve">Don’t confirm </w:t>
      </w:r>
      <w:r w:rsidRPr="00480588">
        <w:rPr>
          <w:b/>
          <w:bCs/>
          <w:i/>
          <w:iCs/>
          <w:color w:val="0070C0"/>
          <w:lang w:val="en-GB" w:eastAsia="ja-JP"/>
        </w:rPr>
        <w:t>[2]</w:t>
      </w:r>
      <w:r>
        <w:rPr>
          <w:i/>
          <w:iCs/>
          <w:color w:val="0070C0"/>
          <w:lang w:val="en-GB" w:eastAsia="ja-JP"/>
        </w:rPr>
        <w:t>:  Samsung, Qualcomm?</w:t>
      </w:r>
    </w:p>
    <w:p w14:paraId="38783178" w14:textId="5A289239" w:rsidR="00A352F1" w:rsidRDefault="00A352F1">
      <w:pPr>
        <w:pStyle w:val="NormalWeb"/>
        <w:rPr>
          <w:rFonts w:eastAsiaTheme="minorEastAsia"/>
          <w:i/>
          <w:iCs/>
          <w:color w:val="0070C0"/>
          <w:lang w:val="en-GB" w:eastAsia="ja-JP"/>
        </w:rPr>
      </w:pPr>
    </w:p>
    <w:p w14:paraId="4B5257CC" w14:textId="77777777" w:rsidR="00847D56" w:rsidRDefault="00847D56" w:rsidP="00847D56">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30FF09B9" w14:textId="77777777" w:rsidR="00847D56" w:rsidRPr="00446AD3" w:rsidRDefault="00847D56" w:rsidP="00847D56">
      <w:pPr>
        <w:pStyle w:val="NormalWeb"/>
        <w:rPr>
          <w:rFonts w:eastAsiaTheme="minorEastAsia"/>
          <w:i/>
          <w:iCs/>
          <w:lang w:val="en-GB" w:eastAsia="ja-JP"/>
        </w:rPr>
      </w:pPr>
      <w:r w:rsidRPr="00446AD3">
        <w:rPr>
          <w:rFonts w:eastAsiaTheme="minorEastAsia"/>
          <w:i/>
          <w:iCs/>
          <w:lang w:val="en-GB" w:eastAsia="ja-JP"/>
        </w:rPr>
        <w:t>Decide between one of the following:</w:t>
      </w:r>
    </w:p>
    <w:p w14:paraId="4324C52A" w14:textId="77777777" w:rsidR="00847D56" w:rsidRPr="00446AD3" w:rsidRDefault="00847D56" w:rsidP="00847D56">
      <w:pPr>
        <w:pStyle w:val="NormalWeb"/>
        <w:rPr>
          <w:rFonts w:eastAsiaTheme="minorEastAsia"/>
          <w:i/>
          <w:iCs/>
          <w:lang w:val="en-GB" w:eastAsia="ja-JP"/>
        </w:rPr>
      </w:pPr>
      <w:r w:rsidRPr="00446AD3">
        <w:rPr>
          <w:rFonts w:eastAsiaTheme="minorEastAsia"/>
          <w:i/>
          <w:iCs/>
          <w:lang w:val="en-GB" w:eastAsia="ja-JP"/>
        </w:rPr>
        <w:t>Alt 1:  Discuss further the extension of 2TA enhancement to BFD/BFR in Rel-18 (after further progress in Agenda 8.1.1.1)</w:t>
      </w:r>
    </w:p>
    <w:p w14:paraId="74ACB69E" w14:textId="77777777" w:rsidR="00847D56" w:rsidRPr="00446AD3" w:rsidRDefault="00847D56" w:rsidP="00847D56">
      <w:pPr>
        <w:pStyle w:val="NormalWeb"/>
        <w:rPr>
          <w:rFonts w:eastAsiaTheme="minorEastAsia"/>
          <w:i/>
          <w:iCs/>
          <w:lang w:val="en-GB" w:eastAsia="ja-JP"/>
        </w:rPr>
      </w:pPr>
      <w:r w:rsidRPr="00446AD3">
        <w:rPr>
          <w:rFonts w:eastAsiaTheme="minorEastAsia"/>
          <w:i/>
          <w:iCs/>
          <w:lang w:val="en-GB" w:eastAsia="ja-JP"/>
        </w:rPr>
        <w:t>Alt 2:  There is no consensus to extend 2TA enhancement to BFD/BFR in Rel-18</w:t>
      </w:r>
    </w:p>
    <w:p w14:paraId="5173E0D0" w14:textId="77777777" w:rsidR="00847D56" w:rsidRDefault="00847D56" w:rsidP="00847D56">
      <w:pPr>
        <w:pStyle w:val="NormalWeb"/>
        <w:rPr>
          <w:rFonts w:eastAsiaTheme="minorEastAsia"/>
          <w:i/>
          <w:iCs/>
          <w:color w:val="0070C0"/>
          <w:lang w:val="en-GB" w:eastAsia="ja-JP"/>
        </w:rPr>
      </w:pPr>
      <w:r>
        <w:rPr>
          <w:rFonts w:eastAsiaTheme="minorEastAsia"/>
          <w:i/>
          <w:iCs/>
          <w:color w:val="0070C0"/>
          <w:lang w:val="en-GB" w:eastAsia="ja-JP"/>
        </w:rPr>
        <w:t>Open to discuss:  Qualcomm, Nokia/NSB, Ericsson, Apple, Lenovo, NTT Docomo,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NEC, Xiaomi, CATT, Google, </w:t>
      </w:r>
      <w:proofErr w:type="spellStart"/>
      <w:r>
        <w:rPr>
          <w:rFonts w:eastAsiaTheme="minorEastAsia"/>
          <w:i/>
          <w:iCs/>
          <w:color w:val="0070C0"/>
          <w:lang w:val="en-GB" w:eastAsia="ja-JP"/>
        </w:rPr>
        <w:t>Ruijie</w:t>
      </w:r>
      <w:proofErr w:type="spellEnd"/>
    </w:p>
    <w:p w14:paraId="65846360" w14:textId="77777777" w:rsidR="00847D56" w:rsidRDefault="00847D56" w:rsidP="00847D56">
      <w:pPr>
        <w:pStyle w:val="NormalWeb"/>
        <w:rPr>
          <w:rFonts w:eastAsiaTheme="minorEastAsia"/>
          <w:i/>
          <w:iCs/>
          <w:color w:val="0070C0"/>
          <w:lang w:val="en-GB" w:eastAsia="ja-JP"/>
        </w:rPr>
      </w:pPr>
      <w:r>
        <w:rPr>
          <w:rFonts w:eastAsiaTheme="minorEastAsia"/>
          <w:i/>
          <w:iCs/>
          <w:color w:val="0070C0"/>
          <w:lang w:val="en-GB" w:eastAsia="ja-JP"/>
        </w:rPr>
        <w:t xml:space="preserve">Wait for progress in agenda 8.1.1.1:  LGE, ZTE,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xml:space="preserve">, vivo, </w:t>
      </w:r>
    </w:p>
    <w:p w14:paraId="22E55595" w14:textId="77777777" w:rsidR="00847D56" w:rsidRDefault="00847D56" w:rsidP="00847D56">
      <w:pPr>
        <w:pStyle w:val="NormalWeb"/>
        <w:rPr>
          <w:rFonts w:eastAsiaTheme="minorEastAsia"/>
          <w:i/>
          <w:iCs/>
          <w:color w:val="0070C0"/>
          <w:lang w:val="en-GB" w:eastAsia="ja-JP"/>
        </w:rPr>
      </w:pPr>
      <w:r>
        <w:rPr>
          <w:rFonts w:eastAsiaTheme="minorEastAsia"/>
          <w:i/>
          <w:iCs/>
          <w:color w:val="0070C0"/>
          <w:lang w:val="en-GB" w:eastAsia="ja-JP"/>
        </w:rPr>
        <w:t xml:space="preserve">Too late to consider in Rel-18:  OPPO, Samsung, </w:t>
      </w:r>
    </w:p>
    <w:p w14:paraId="53CFDDA7" w14:textId="68773F89" w:rsidR="00847D56" w:rsidRDefault="00847D56">
      <w:pPr>
        <w:pStyle w:val="NormalWeb"/>
        <w:rPr>
          <w:rFonts w:eastAsiaTheme="minorEastAsia"/>
          <w:i/>
          <w:iCs/>
          <w:color w:val="0070C0"/>
          <w:lang w:val="en-GB" w:eastAsia="ja-JP"/>
        </w:rPr>
      </w:pPr>
    </w:p>
    <w:p w14:paraId="7BE4B9CC" w14:textId="77777777" w:rsidR="00847D56" w:rsidRDefault="00847D56" w:rsidP="00847D56">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10B8B6C1" w14:textId="77777777" w:rsidR="00847D56" w:rsidRDefault="00847D56" w:rsidP="00847D56">
      <w:pPr>
        <w:spacing w:after="0"/>
        <w:rPr>
          <w:rStyle w:val="Emphasis"/>
          <w:rFonts w:cs="Times"/>
          <w:highlight w:val="yellow"/>
        </w:rPr>
      </w:pPr>
    </w:p>
    <w:p w14:paraId="1947D678" w14:textId="77777777" w:rsidR="00847D56" w:rsidRDefault="00847D56" w:rsidP="00847D56">
      <w:pPr>
        <w:spacing w:after="0"/>
        <w:rPr>
          <w:rFonts w:eastAsia="Malgun Gothic" w:cs="Times"/>
          <w:i/>
          <w:sz w:val="18"/>
        </w:rPr>
      </w:pPr>
      <w:r w:rsidRPr="00847D56">
        <w:rPr>
          <w:rStyle w:val="Emphasis"/>
          <w:rFonts w:cs="Times"/>
          <w:highlight w:val="yellow"/>
        </w:rPr>
        <w:t>Confirm/Revert</w:t>
      </w:r>
      <w:r>
        <w:rPr>
          <w:rStyle w:val="Emphasis"/>
          <w:rFonts w:cs="Times"/>
        </w:rPr>
        <w:t xml:space="preserve"> the following working assumption:</w:t>
      </w:r>
    </w:p>
    <w:p w14:paraId="73FB7097" w14:textId="77777777" w:rsidR="00847D56" w:rsidRDefault="00847D56" w:rsidP="00847D56">
      <w:pPr>
        <w:rPr>
          <w:b/>
          <w:bCs/>
          <w:color w:val="0070C0"/>
          <w:u w:val="single"/>
        </w:rPr>
      </w:pPr>
    </w:p>
    <w:p w14:paraId="101B3723" w14:textId="77777777" w:rsidR="00847D56" w:rsidRPr="00847D56" w:rsidRDefault="00847D56" w:rsidP="00847D56">
      <w:pPr>
        <w:numPr>
          <w:ilvl w:val="0"/>
          <w:numId w:val="9"/>
        </w:numPr>
        <w:spacing w:after="0" w:line="240" w:lineRule="auto"/>
        <w:ind w:left="720"/>
        <w:jc w:val="left"/>
        <w:rPr>
          <w:rStyle w:val="Emphasis"/>
          <w:rFonts w:cs="Times"/>
          <w:i w:val="0"/>
          <w:iCs w:val="0"/>
          <w:szCs w:val="20"/>
          <w:lang w:val="en-US"/>
        </w:rPr>
      </w:pPr>
      <w:r w:rsidRPr="00847D56">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sidRPr="00847D56">
        <w:rPr>
          <w:rStyle w:val="Emphasis"/>
          <w:rFonts w:cs="Times"/>
          <w:szCs w:val="20"/>
          <w:lang w:val="en-US"/>
        </w:rPr>
        <w:t>TAGs</w:t>
      </w:r>
      <w:proofErr w:type="gramEnd"/>
    </w:p>
    <w:p w14:paraId="7F1EEAF0" w14:textId="77777777" w:rsidR="00847D56" w:rsidRDefault="00847D56" w:rsidP="00847D56">
      <w:pPr>
        <w:rPr>
          <w:b/>
          <w:bCs/>
          <w:color w:val="0070C0"/>
          <w:u w:val="single"/>
        </w:rPr>
      </w:pPr>
    </w:p>
    <w:p w14:paraId="6028065A" w14:textId="77777777" w:rsidR="00847D56" w:rsidRPr="00847D56" w:rsidRDefault="00847D56" w:rsidP="00847D56">
      <w:pPr>
        <w:spacing w:line="256" w:lineRule="auto"/>
        <w:jc w:val="left"/>
        <w:rPr>
          <w:rFonts w:ascii="Times New Roman" w:hAnsi="Times New Roman" w:cs="Times New Roman"/>
          <w:i/>
          <w:iCs/>
          <w:color w:val="0070C0"/>
          <w:sz w:val="24"/>
          <w:szCs w:val="24"/>
          <w:lang w:val="en-GB" w:eastAsia="ja-JP"/>
        </w:rPr>
      </w:pPr>
      <w:r w:rsidRPr="00847D56">
        <w:rPr>
          <w:rFonts w:ascii="Times New Roman" w:hAnsi="Times New Roman" w:cs="Times New Roman"/>
          <w:i/>
          <w:iCs/>
          <w:color w:val="0070C0"/>
          <w:sz w:val="24"/>
          <w:szCs w:val="24"/>
          <w:lang w:val="en-GB" w:eastAsia="ja-JP"/>
        </w:rPr>
        <w:t xml:space="preserve">Confirm the working assumption </w:t>
      </w:r>
      <w:r w:rsidRPr="00847D56">
        <w:rPr>
          <w:rFonts w:ascii="Times New Roman" w:hAnsi="Times New Roman" w:cs="Times New Roman"/>
          <w:b/>
          <w:bCs/>
          <w:i/>
          <w:iCs/>
          <w:color w:val="0070C0"/>
          <w:sz w:val="24"/>
          <w:szCs w:val="24"/>
          <w:lang w:val="en-GB" w:eastAsia="ja-JP"/>
        </w:rPr>
        <w:t>[9]</w:t>
      </w:r>
      <w:r w:rsidRPr="00847D56">
        <w:rPr>
          <w:rFonts w:ascii="Times New Roman" w:hAnsi="Times New Roman" w:cs="Times New Roman"/>
          <w:i/>
          <w:iCs/>
          <w:color w:val="0070C0"/>
          <w:sz w:val="24"/>
          <w:szCs w:val="24"/>
          <w:lang w:val="en-GB" w:eastAsia="ja-JP"/>
        </w:rPr>
        <w:t>:  Huawei/</w:t>
      </w:r>
      <w:proofErr w:type="spellStart"/>
      <w:r w:rsidRPr="00847D56">
        <w:rPr>
          <w:rFonts w:ascii="Times New Roman" w:hAnsi="Times New Roman" w:cs="Times New Roman"/>
          <w:i/>
          <w:iCs/>
          <w:color w:val="0070C0"/>
          <w:sz w:val="24"/>
          <w:szCs w:val="24"/>
          <w:lang w:val="en-GB" w:eastAsia="ja-JP"/>
        </w:rPr>
        <w:t>HiSi</w:t>
      </w:r>
      <w:proofErr w:type="spellEnd"/>
      <w:r w:rsidRPr="00847D56">
        <w:rPr>
          <w:rFonts w:ascii="Times New Roman" w:hAnsi="Times New Roman" w:cs="Times New Roman"/>
          <w:i/>
          <w:iCs/>
          <w:color w:val="0070C0"/>
          <w:sz w:val="24"/>
          <w:szCs w:val="24"/>
          <w:lang w:val="en-GB" w:eastAsia="ja-JP"/>
        </w:rPr>
        <w:t xml:space="preserve">, Ericsson, xiaomi, Intel, Nokia/NSB, </w:t>
      </w:r>
      <w:proofErr w:type="spellStart"/>
      <w:r w:rsidRPr="00847D56">
        <w:rPr>
          <w:rFonts w:ascii="Times New Roman" w:hAnsi="Times New Roman" w:cs="Times New Roman"/>
          <w:i/>
          <w:iCs/>
          <w:color w:val="0070C0"/>
          <w:sz w:val="24"/>
          <w:szCs w:val="24"/>
          <w:lang w:val="en-GB" w:eastAsia="ja-JP"/>
        </w:rPr>
        <w:t>Futurewei</w:t>
      </w:r>
      <w:proofErr w:type="spellEnd"/>
      <w:r w:rsidRPr="00847D56">
        <w:rPr>
          <w:rFonts w:ascii="Times New Roman" w:hAnsi="Times New Roman" w:cs="Times New Roman"/>
          <w:i/>
          <w:iCs/>
          <w:color w:val="0070C0"/>
          <w:sz w:val="24"/>
          <w:szCs w:val="24"/>
          <w:lang w:val="en-GB" w:eastAsia="ja-JP"/>
        </w:rPr>
        <w:t>, NTT Docomo, Samsung, Sharp</w:t>
      </w:r>
    </w:p>
    <w:p w14:paraId="7A888CA0" w14:textId="77777777" w:rsidR="00847D56" w:rsidRPr="00847D56" w:rsidRDefault="00847D56" w:rsidP="00847D56">
      <w:pPr>
        <w:spacing w:line="256" w:lineRule="auto"/>
        <w:jc w:val="left"/>
        <w:rPr>
          <w:rFonts w:ascii="Times New Roman" w:hAnsi="Times New Roman" w:cs="Times New Roman"/>
          <w:i/>
          <w:iCs/>
          <w:color w:val="0070C0"/>
          <w:sz w:val="24"/>
          <w:szCs w:val="24"/>
          <w:lang w:val="en-GB" w:eastAsia="ja-JP"/>
        </w:rPr>
      </w:pPr>
      <w:r w:rsidRPr="00847D56">
        <w:rPr>
          <w:rFonts w:ascii="Times New Roman" w:hAnsi="Times New Roman" w:cs="Times New Roman"/>
          <w:i/>
          <w:iCs/>
          <w:color w:val="0070C0"/>
          <w:sz w:val="24"/>
          <w:szCs w:val="24"/>
          <w:lang w:val="en-GB" w:eastAsia="ja-JP"/>
        </w:rPr>
        <w:t xml:space="preserve">Revert the working assumption </w:t>
      </w:r>
      <w:r w:rsidRPr="00847D56">
        <w:rPr>
          <w:rFonts w:ascii="Times New Roman" w:hAnsi="Times New Roman" w:cs="Times New Roman"/>
          <w:b/>
          <w:bCs/>
          <w:i/>
          <w:iCs/>
          <w:color w:val="0070C0"/>
          <w:sz w:val="24"/>
          <w:szCs w:val="24"/>
          <w:lang w:val="en-GB" w:eastAsia="ja-JP"/>
        </w:rPr>
        <w:t>[9]</w:t>
      </w:r>
      <w:r w:rsidRPr="00847D56">
        <w:rPr>
          <w:rFonts w:ascii="Times New Roman" w:hAnsi="Times New Roman" w:cs="Times New Roman"/>
          <w:i/>
          <w:iCs/>
          <w:color w:val="0070C0"/>
          <w:sz w:val="24"/>
          <w:szCs w:val="24"/>
          <w:lang w:val="en-GB" w:eastAsia="ja-JP"/>
        </w:rPr>
        <w:t xml:space="preserve">:  ZTE, OPPO, Qualcomm, LGE, Apple, Lenovo, IDC, </w:t>
      </w:r>
      <w:proofErr w:type="spellStart"/>
      <w:r w:rsidRPr="00847D56">
        <w:rPr>
          <w:rFonts w:ascii="Times New Roman" w:hAnsi="Times New Roman" w:cs="Times New Roman"/>
          <w:i/>
          <w:iCs/>
          <w:color w:val="0070C0"/>
          <w:sz w:val="24"/>
          <w:szCs w:val="24"/>
          <w:lang w:val="en-GB" w:eastAsia="ja-JP"/>
        </w:rPr>
        <w:t>Transsion</w:t>
      </w:r>
      <w:proofErr w:type="spellEnd"/>
      <w:r w:rsidRPr="00847D56">
        <w:rPr>
          <w:rFonts w:ascii="Times New Roman" w:hAnsi="Times New Roman" w:cs="Times New Roman"/>
          <w:i/>
          <w:iCs/>
          <w:color w:val="0070C0"/>
          <w:sz w:val="24"/>
          <w:szCs w:val="24"/>
          <w:lang w:val="en-GB" w:eastAsia="ja-JP"/>
        </w:rPr>
        <w:t xml:space="preserve">, Google, </w:t>
      </w:r>
    </w:p>
    <w:p w14:paraId="41CD4BE0" w14:textId="77777777" w:rsidR="00847D56" w:rsidRDefault="00847D56">
      <w:pPr>
        <w:pStyle w:val="NormalWeb"/>
        <w:rPr>
          <w:rFonts w:eastAsiaTheme="minorEastAsia"/>
          <w:i/>
          <w:iCs/>
          <w:color w:val="0070C0"/>
          <w:lang w:val="en-GB" w:eastAsia="ja-JP"/>
        </w:rPr>
      </w:pPr>
    </w:p>
    <w:p w14:paraId="0B8DF278" w14:textId="77777777" w:rsidR="002D192C" w:rsidRDefault="002D192C">
      <w:pPr>
        <w:pStyle w:val="NormalWeb"/>
        <w:rPr>
          <w:rFonts w:eastAsiaTheme="minorEastAsia"/>
          <w:i/>
          <w:iCs/>
          <w:color w:val="0070C0"/>
          <w:lang w:val="en-GB" w:eastAsia="ja-JP"/>
        </w:rPr>
      </w:pPr>
    </w:p>
    <w:p w14:paraId="5F9B8AAF" w14:textId="77777777" w:rsidR="002D192C" w:rsidRDefault="00FB3EB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6D24320A" w14:textId="77777777" w:rsidR="002D192C" w:rsidRDefault="00FB3EBE">
      <w:pPr>
        <w:rPr>
          <w:lang w:val="en-GB" w:eastAsia="ja-JP"/>
        </w:rPr>
      </w:pPr>
      <w:r>
        <w:rPr>
          <w:lang w:val="en-GB" w:eastAsia="ja-JP"/>
        </w:rPr>
        <w:t>[1]</w:t>
      </w:r>
      <w:r>
        <w:rPr>
          <w:lang w:val="en-GB" w:eastAsia="ja-JP"/>
        </w:rPr>
        <w:tab/>
      </w:r>
      <w:hyperlink r:id="rId13">
        <w:r>
          <w:rPr>
            <w:color w:val="0000FF"/>
          </w:rPr>
          <w:t>R1-2309916</w:t>
        </w:r>
      </w:hyperlink>
      <w:r>
        <w:rPr>
          <w:lang w:val="en-GB" w:eastAsia="ja-JP"/>
        </w:rPr>
        <w:t>, Nokia</w:t>
      </w:r>
    </w:p>
    <w:p w14:paraId="20A09B00" w14:textId="77777777" w:rsidR="002D192C" w:rsidRDefault="00FB3EBE">
      <w:pPr>
        <w:rPr>
          <w:lang w:val="en-GB" w:eastAsia="ja-JP"/>
        </w:rPr>
      </w:pPr>
      <w:r>
        <w:rPr>
          <w:lang w:val="en-GB" w:eastAsia="ja-JP"/>
        </w:rPr>
        <w:t>[2]</w:t>
      </w:r>
      <w:r>
        <w:rPr>
          <w:lang w:val="en-GB" w:eastAsia="ja-JP"/>
        </w:rPr>
        <w:tab/>
      </w:r>
      <w:hyperlink r:id="rId14">
        <w:r>
          <w:rPr>
            <w:color w:val="0000FF"/>
          </w:rPr>
          <w:t>R1-2309164</w:t>
        </w:r>
      </w:hyperlink>
      <w:r>
        <w:rPr>
          <w:lang w:val="en-GB" w:eastAsia="ja-JP"/>
        </w:rPr>
        <w:t>, LGE</w:t>
      </w:r>
    </w:p>
    <w:p w14:paraId="4C672218" w14:textId="77777777" w:rsidR="002D192C" w:rsidRDefault="00FB3EBE">
      <w:pPr>
        <w:rPr>
          <w:lang w:val="en-GB" w:eastAsia="ja-JP"/>
        </w:rPr>
      </w:pPr>
      <w:r>
        <w:rPr>
          <w:lang w:val="en-GB" w:eastAsia="ja-JP"/>
        </w:rPr>
        <w:t>[3]</w:t>
      </w:r>
      <w:r>
        <w:rPr>
          <w:lang w:val="en-GB" w:eastAsia="ja-JP"/>
        </w:rPr>
        <w:tab/>
      </w:r>
      <w:hyperlink r:id="rId15">
        <w:r>
          <w:rPr>
            <w:color w:val="0000FF"/>
          </w:rPr>
          <w:t>R1-2309014</w:t>
        </w:r>
      </w:hyperlink>
      <w:r>
        <w:rPr>
          <w:lang w:val="en-GB" w:eastAsia="ja-JP"/>
        </w:rPr>
        <w:t>,</w:t>
      </w:r>
      <w:r>
        <w:rPr>
          <w:color w:val="0000FF"/>
        </w:rPr>
        <w:t xml:space="preserve"> </w:t>
      </w:r>
      <w:r>
        <w:rPr>
          <w:lang w:val="en-GB" w:eastAsia="ja-JP"/>
        </w:rPr>
        <w:t>ZTE</w:t>
      </w:r>
    </w:p>
    <w:p w14:paraId="2B93DD6B" w14:textId="77777777" w:rsidR="002D192C" w:rsidRDefault="00FB3EBE">
      <w:pPr>
        <w:rPr>
          <w:lang w:val="en-GB" w:eastAsia="ja-JP"/>
        </w:rPr>
      </w:pPr>
      <w:r>
        <w:rPr>
          <w:lang w:val="en-GB" w:eastAsia="ja-JP"/>
        </w:rPr>
        <w:t>[4]</w:t>
      </w:r>
      <w:r>
        <w:rPr>
          <w:lang w:val="en-GB" w:eastAsia="ja-JP"/>
        </w:rPr>
        <w:tab/>
      </w:r>
      <w:hyperlink r:id="rId16">
        <w:r>
          <w:rPr>
            <w:color w:val="0000FF"/>
          </w:rPr>
          <w:t>R1-2309361</w:t>
        </w:r>
      </w:hyperlink>
      <w:r>
        <w:rPr>
          <w:lang w:val="en-GB" w:eastAsia="ja-JP"/>
        </w:rPr>
        <w:t>, Samsung</w:t>
      </w:r>
    </w:p>
    <w:p w14:paraId="62A21E85" w14:textId="77777777" w:rsidR="002D192C" w:rsidRDefault="00FB3EBE">
      <w:pPr>
        <w:rPr>
          <w:lang w:val="en-GB" w:eastAsia="ja-JP"/>
        </w:rPr>
      </w:pPr>
      <w:r>
        <w:rPr>
          <w:lang w:val="en-GB" w:eastAsia="ja-JP"/>
        </w:rPr>
        <w:t>[5]</w:t>
      </w:r>
      <w:r>
        <w:rPr>
          <w:lang w:val="en-GB" w:eastAsia="ja-JP"/>
        </w:rPr>
        <w:tab/>
      </w:r>
      <w:hyperlink r:id="rId17">
        <w:r>
          <w:rPr>
            <w:color w:val="0000FF"/>
          </w:rPr>
          <w:t>R1-2309963</w:t>
        </w:r>
      </w:hyperlink>
      <w:r>
        <w:rPr>
          <w:lang w:val="en-GB" w:eastAsia="ja-JP"/>
        </w:rPr>
        <w:t>, Sharp</w:t>
      </w:r>
    </w:p>
    <w:p w14:paraId="0079CD8E" w14:textId="77777777" w:rsidR="002D192C" w:rsidRDefault="00FB3EBE">
      <w:pPr>
        <w:rPr>
          <w:lang w:val="en-GB" w:eastAsia="ja-JP"/>
        </w:rPr>
      </w:pPr>
      <w:r>
        <w:rPr>
          <w:lang w:val="en-GB" w:eastAsia="ja-JP"/>
        </w:rPr>
        <w:t>[6]</w:t>
      </w:r>
      <w:r>
        <w:rPr>
          <w:lang w:val="en-GB" w:eastAsia="ja-JP"/>
        </w:rPr>
        <w:tab/>
      </w:r>
      <w:hyperlink r:id="rId18">
        <w:r>
          <w:rPr>
            <w:color w:val="0000FF"/>
          </w:rPr>
          <w:t>R1-2309316</w:t>
        </w:r>
      </w:hyperlink>
      <w:r>
        <w:rPr>
          <w:lang w:val="en-GB" w:eastAsia="ja-JP"/>
        </w:rPr>
        <w:t>, Lenovo</w:t>
      </w:r>
    </w:p>
    <w:p w14:paraId="5BCF7004" w14:textId="77777777" w:rsidR="002D192C" w:rsidRDefault="00FB3EBE">
      <w:pPr>
        <w:rPr>
          <w:lang w:val="en-GB" w:eastAsia="ja-JP"/>
        </w:rPr>
      </w:pPr>
      <w:r>
        <w:rPr>
          <w:lang w:val="en-GB" w:eastAsia="ja-JP"/>
        </w:rPr>
        <w:t>[7]</w:t>
      </w:r>
      <w:r>
        <w:rPr>
          <w:lang w:val="en-GB" w:eastAsia="ja-JP"/>
        </w:rPr>
        <w:tab/>
      </w:r>
      <w:hyperlink r:id="rId19">
        <w:r>
          <w:rPr>
            <w:color w:val="0000FF"/>
          </w:rPr>
          <w:t>R1-2309494</w:t>
        </w:r>
      </w:hyperlink>
      <w:r>
        <w:rPr>
          <w:lang w:val="en-GB" w:eastAsia="ja-JP"/>
        </w:rPr>
        <w:t>, CATT</w:t>
      </w:r>
    </w:p>
    <w:p w14:paraId="40092278" w14:textId="77777777" w:rsidR="002D192C" w:rsidRDefault="00FB3EBE">
      <w:pPr>
        <w:rPr>
          <w:lang w:val="en-GB" w:eastAsia="ja-JP"/>
        </w:rPr>
      </w:pPr>
      <w:r>
        <w:rPr>
          <w:lang w:val="en-GB" w:eastAsia="ja-JP"/>
        </w:rPr>
        <w:t>[8]</w:t>
      </w:r>
      <w:r>
        <w:rPr>
          <w:lang w:val="en-GB" w:eastAsia="ja-JP"/>
        </w:rPr>
        <w:tab/>
      </w:r>
      <w:hyperlink r:id="rId20">
        <w:r>
          <w:rPr>
            <w:color w:val="0000FF"/>
          </w:rPr>
          <w:t>R1-2308924</w:t>
        </w:r>
      </w:hyperlink>
      <w:r>
        <w:rPr>
          <w:lang w:val="en-GB" w:eastAsia="ja-JP"/>
        </w:rPr>
        <w:t>, Huawei</w:t>
      </w:r>
    </w:p>
    <w:p w14:paraId="397C32CE" w14:textId="77777777" w:rsidR="002D192C" w:rsidRDefault="00FB3EBE">
      <w:pPr>
        <w:rPr>
          <w:lang w:val="en-GB" w:eastAsia="ja-JP"/>
        </w:rPr>
      </w:pPr>
      <w:r>
        <w:rPr>
          <w:lang w:val="en-GB" w:eastAsia="ja-JP"/>
        </w:rPr>
        <w:t>[9]</w:t>
      </w:r>
      <w:r>
        <w:rPr>
          <w:lang w:val="en-GB" w:eastAsia="ja-JP"/>
        </w:rPr>
        <w:tab/>
      </w:r>
      <w:hyperlink r:id="rId21">
        <w:r>
          <w:rPr>
            <w:color w:val="0000FF"/>
          </w:rPr>
          <w:t>R1-2310128</w:t>
        </w:r>
      </w:hyperlink>
      <w:r>
        <w:rPr>
          <w:lang w:val="en-GB" w:eastAsia="ja-JP"/>
        </w:rPr>
        <w:t>, Qualcomm</w:t>
      </w:r>
    </w:p>
    <w:p w14:paraId="6CB5E12D" w14:textId="77777777" w:rsidR="002D192C" w:rsidRDefault="00FB3EBE">
      <w:pPr>
        <w:rPr>
          <w:lang w:val="en-GB" w:eastAsia="ja-JP"/>
        </w:rPr>
      </w:pPr>
      <w:r>
        <w:rPr>
          <w:lang w:val="en-GB" w:eastAsia="ja-JP"/>
        </w:rPr>
        <w:t>[10]</w:t>
      </w:r>
      <w:r>
        <w:rPr>
          <w:lang w:val="en-GB" w:eastAsia="ja-JP"/>
        </w:rPr>
        <w:tab/>
      </w:r>
      <w:hyperlink r:id="rId22">
        <w:r>
          <w:rPr>
            <w:color w:val="0000FF"/>
          </w:rPr>
          <w:t>R1-2309160</w:t>
        </w:r>
      </w:hyperlink>
      <w:r>
        <w:rPr>
          <w:lang w:val="en-GB" w:eastAsia="ja-JP"/>
        </w:rPr>
        <w:t>, Ericsson</w:t>
      </w:r>
    </w:p>
    <w:p w14:paraId="188C5B1C" w14:textId="77777777" w:rsidR="002D192C" w:rsidRDefault="00FB3EBE">
      <w:pPr>
        <w:rPr>
          <w:lang w:val="en-GB" w:eastAsia="ja-JP"/>
        </w:rPr>
      </w:pPr>
      <w:r>
        <w:rPr>
          <w:lang w:val="en-GB" w:eastAsia="ja-JP"/>
        </w:rPr>
        <w:t>[11]</w:t>
      </w:r>
      <w:r>
        <w:rPr>
          <w:lang w:val="en-GB" w:eastAsia="ja-JP"/>
        </w:rPr>
        <w:tab/>
      </w:r>
      <w:hyperlink r:id="rId23">
        <w:r>
          <w:rPr>
            <w:color w:val="0000FF"/>
          </w:rPr>
          <w:t>R1-2309660</w:t>
        </w:r>
      </w:hyperlink>
      <w:r>
        <w:rPr>
          <w:lang w:val="en-GB" w:eastAsia="ja-JP"/>
        </w:rPr>
        <w:t>, CMCC</w:t>
      </w:r>
    </w:p>
    <w:p w14:paraId="5B8FFA0B" w14:textId="77777777" w:rsidR="002D192C" w:rsidRDefault="00FB3EBE">
      <w:pPr>
        <w:rPr>
          <w:lang w:val="en-GB" w:eastAsia="ja-JP"/>
        </w:rPr>
      </w:pPr>
      <w:r>
        <w:rPr>
          <w:lang w:val="en-GB" w:eastAsia="ja-JP"/>
        </w:rPr>
        <w:t>[12]</w:t>
      </w:r>
      <w:r>
        <w:rPr>
          <w:lang w:val="en-GB" w:eastAsia="ja-JP"/>
        </w:rPr>
        <w:tab/>
      </w:r>
      <w:hyperlink r:id="rId24">
        <w:r>
          <w:rPr>
            <w:color w:val="0000FF"/>
          </w:rPr>
          <w:t>R1-2309564</w:t>
        </w:r>
      </w:hyperlink>
      <w:r>
        <w:rPr>
          <w:lang w:val="en-GB" w:eastAsia="ja-JP"/>
        </w:rPr>
        <w:t>, OPPO</w:t>
      </w:r>
    </w:p>
    <w:p w14:paraId="3D784CAA" w14:textId="77777777" w:rsidR="002D192C" w:rsidRDefault="00FB3EBE">
      <w:pPr>
        <w:rPr>
          <w:lang w:val="en-GB" w:eastAsia="ja-JP"/>
        </w:rPr>
      </w:pPr>
      <w:r>
        <w:rPr>
          <w:lang w:val="en-GB" w:eastAsia="ja-JP"/>
        </w:rPr>
        <w:t>[13]</w:t>
      </w:r>
      <w:r>
        <w:rPr>
          <w:lang w:val="en-GB" w:eastAsia="ja-JP"/>
        </w:rPr>
        <w:tab/>
      </w:r>
      <w:hyperlink r:id="rId25">
        <w:r>
          <w:rPr>
            <w:color w:val="0000FF"/>
          </w:rPr>
          <w:t>R1-2309425</w:t>
        </w:r>
      </w:hyperlink>
      <w:r>
        <w:rPr>
          <w:lang w:val="en-GB" w:eastAsia="ja-JP"/>
        </w:rPr>
        <w:t>, xiaomi</w:t>
      </w:r>
    </w:p>
    <w:p w14:paraId="4B21F956" w14:textId="77777777" w:rsidR="002D192C" w:rsidRDefault="00FB3EBE">
      <w:pPr>
        <w:rPr>
          <w:lang w:val="en-GB" w:eastAsia="ja-JP"/>
        </w:rPr>
      </w:pPr>
      <w:r>
        <w:rPr>
          <w:lang w:val="en-GB" w:eastAsia="ja-JP"/>
        </w:rPr>
        <w:t>[14]</w:t>
      </w:r>
      <w:r>
        <w:rPr>
          <w:lang w:val="en-GB" w:eastAsia="ja-JP"/>
        </w:rPr>
        <w:tab/>
      </w:r>
      <w:hyperlink r:id="rId26">
        <w:r>
          <w:rPr>
            <w:color w:val="0000FF"/>
          </w:rPr>
          <w:t>R1-2310023</w:t>
        </w:r>
      </w:hyperlink>
      <w:r>
        <w:rPr>
          <w:lang w:val="en-GB" w:eastAsia="ja-JP"/>
        </w:rPr>
        <w:t>, NTT Docomo</w:t>
      </w:r>
    </w:p>
    <w:p w14:paraId="71674170" w14:textId="77777777" w:rsidR="002D192C" w:rsidRDefault="00FB3EBE">
      <w:pPr>
        <w:rPr>
          <w:lang w:val="en-GB" w:eastAsia="ja-JP"/>
        </w:rPr>
      </w:pPr>
      <w:r>
        <w:rPr>
          <w:lang w:val="en-GB" w:eastAsia="ja-JP"/>
        </w:rPr>
        <w:t>[15]</w:t>
      </w:r>
      <w:r>
        <w:rPr>
          <w:lang w:val="en-GB" w:eastAsia="ja-JP"/>
        </w:rPr>
        <w:tab/>
      </w:r>
      <w:hyperlink r:id="rId27">
        <w:r>
          <w:rPr>
            <w:color w:val="0000FF"/>
          </w:rPr>
          <w:t>R1-2309061</w:t>
        </w:r>
      </w:hyperlink>
      <w:r>
        <w:rPr>
          <w:lang w:val="en-GB" w:eastAsia="ja-JP"/>
        </w:rPr>
        <w:t>, vivo</w:t>
      </w:r>
    </w:p>
    <w:p w14:paraId="214666CB" w14:textId="77777777" w:rsidR="002D192C" w:rsidRDefault="00FB3EBE">
      <w:pPr>
        <w:rPr>
          <w:lang w:val="en-GB" w:eastAsia="ja-JP"/>
        </w:rPr>
      </w:pPr>
      <w:r>
        <w:rPr>
          <w:lang w:val="en-GB" w:eastAsia="ja-JP"/>
        </w:rPr>
        <w:t>[16]</w:t>
      </w:r>
      <w:r>
        <w:rPr>
          <w:lang w:val="en-GB" w:eastAsia="ja-JP"/>
        </w:rPr>
        <w:tab/>
      </w:r>
      <w:hyperlink r:id="rId28">
        <w:r>
          <w:rPr>
            <w:color w:val="0000FF"/>
          </w:rPr>
          <w:t>R1-2308974</w:t>
        </w:r>
      </w:hyperlink>
      <w:r>
        <w:rPr>
          <w:lang w:val="en-GB" w:eastAsia="ja-JP"/>
        </w:rPr>
        <w:t>, Spreadtrum</w:t>
      </w:r>
    </w:p>
    <w:p w14:paraId="24E22C06" w14:textId="77777777" w:rsidR="002D192C" w:rsidRDefault="00FB3EBE">
      <w:pPr>
        <w:rPr>
          <w:lang w:val="en-GB" w:eastAsia="ja-JP"/>
        </w:rPr>
      </w:pPr>
      <w:r>
        <w:rPr>
          <w:lang w:val="en-GB" w:eastAsia="ja-JP"/>
        </w:rPr>
        <w:lastRenderedPageBreak/>
        <w:t>[17]</w:t>
      </w:r>
      <w:r>
        <w:rPr>
          <w:lang w:val="en-GB" w:eastAsia="ja-JP"/>
        </w:rPr>
        <w:tab/>
      </w:r>
      <w:hyperlink r:id="rId29">
        <w:r>
          <w:rPr>
            <w:color w:val="0000FF"/>
          </w:rPr>
          <w:t>R1-2309715</w:t>
        </w:r>
      </w:hyperlink>
      <w:r>
        <w:rPr>
          <w:lang w:val="en-GB" w:eastAsia="ja-JP"/>
        </w:rPr>
        <w:t xml:space="preserve">, </w:t>
      </w:r>
      <w:proofErr w:type="spellStart"/>
      <w:r>
        <w:rPr>
          <w:lang w:val="en-GB" w:eastAsia="ja-JP"/>
        </w:rPr>
        <w:t>Transsion</w:t>
      </w:r>
      <w:proofErr w:type="spellEnd"/>
    </w:p>
    <w:p w14:paraId="13BFB773" w14:textId="77777777" w:rsidR="002D192C" w:rsidRDefault="00FB3EBE">
      <w:pPr>
        <w:rPr>
          <w:lang w:val="en-GB" w:eastAsia="ja-JP"/>
        </w:rPr>
      </w:pPr>
      <w:r>
        <w:rPr>
          <w:lang w:val="en-GB" w:eastAsia="ja-JP"/>
        </w:rPr>
        <w:t>[18]</w:t>
      </w:r>
      <w:r>
        <w:rPr>
          <w:lang w:val="en-GB" w:eastAsia="ja-JP"/>
        </w:rPr>
        <w:tab/>
      </w:r>
      <w:hyperlink r:id="rId30">
        <w:r>
          <w:rPr>
            <w:color w:val="0000FF"/>
          </w:rPr>
          <w:t>R1-2309821</w:t>
        </w:r>
      </w:hyperlink>
      <w:r>
        <w:rPr>
          <w:lang w:val="en-GB" w:eastAsia="ja-JP"/>
        </w:rPr>
        <w:t>, Apple</w:t>
      </w:r>
    </w:p>
    <w:p w14:paraId="3CED8561" w14:textId="77777777" w:rsidR="002D192C" w:rsidRDefault="00FB3EBE">
      <w:pPr>
        <w:rPr>
          <w:lang w:val="en-GB" w:eastAsia="ja-JP"/>
        </w:rPr>
      </w:pPr>
      <w:r>
        <w:rPr>
          <w:lang w:val="en-GB" w:eastAsia="ja-JP"/>
        </w:rPr>
        <w:t>[19]</w:t>
      </w:r>
      <w:r>
        <w:rPr>
          <w:lang w:val="en-GB" w:eastAsia="ja-JP"/>
        </w:rPr>
        <w:tab/>
      </w:r>
      <w:hyperlink r:id="rId31">
        <w:r>
          <w:rPr>
            <w:color w:val="0000FF"/>
          </w:rPr>
          <w:t>R1-2308960</w:t>
        </w:r>
      </w:hyperlink>
      <w:r>
        <w:rPr>
          <w:lang w:val="en-GB" w:eastAsia="ja-JP"/>
        </w:rPr>
        <w:t>, Interdigital</w:t>
      </w:r>
    </w:p>
    <w:p w14:paraId="7F22A277" w14:textId="77777777" w:rsidR="002D192C" w:rsidRDefault="00FB3EBE">
      <w:pPr>
        <w:rPr>
          <w:lang w:val="en-GB" w:eastAsia="ja-JP"/>
        </w:rPr>
      </w:pPr>
      <w:r>
        <w:rPr>
          <w:lang w:val="en-GB" w:eastAsia="ja-JP"/>
        </w:rPr>
        <w:t>[20]</w:t>
      </w:r>
      <w:r>
        <w:rPr>
          <w:lang w:val="en-GB" w:eastAsia="ja-JP"/>
        </w:rPr>
        <w:tab/>
      </w:r>
      <w:hyperlink r:id="rId32">
        <w:r>
          <w:rPr>
            <w:color w:val="0000FF"/>
          </w:rPr>
          <w:t>R1-2309202</w:t>
        </w:r>
      </w:hyperlink>
      <w:r>
        <w:rPr>
          <w:lang w:val="en-GB" w:eastAsia="ja-JP"/>
        </w:rPr>
        <w:t>, Intel</w:t>
      </w:r>
    </w:p>
    <w:p w14:paraId="6EBFB354" w14:textId="77777777" w:rsidR="002D192C" w:rsidRDefault="00FB3EBE">
      <w:pPr>
        <w:rPr>
          <w:lang w:val="en-GB" w:eastAsia="ja-JP"/>
        </w:rPr>
      </w:pPr>
      <w:r>
        <w:rPr>
          <w:lang w:val="en-GB" w:eastAsia="ja-JP"/>
        </w:rPr>
        <w:t>[21]</w:t>
      </w:r>
      <w:r>
        <w:rPr>
          <w:lang w:val="en-GB" w:eastAsia="ja-JP"/>
        </w:rPr>
        <w:tab/>
      </w:r>
      <w:hyperlink r:id="rId33">
        <w:r>
          <w:rPr>
            <w:color w:val="0000FF"/>
          </w:rPr>
          <w:t>R1-2309785</w:t>
        </w:r>
      </w:hyperlink>
      <w:r>
        <w:rPr>
          <w:lang w:val="en-GB" w:eastAsia="ja-JP"/>
        </w:rPr>
        <w:t>, Google</w:t>
      </w:r>
    </w:p>
    <w:p w14:paraId="4B4F8058" w14:textId="77777777" w:rsidR="002D192C" w:rsidRDefault="00FB3EBE">
      <w:pPr>
        <w:rPr>
          <w:lang w:val="en-GB" w:eastAsia="ja-JP"/>
        </w:rPr>
      </w:pPr>
      <w:r>
        <w:rPr>
          <w:lang w:val="en-GB" w:eastAsia="ja-JP"/>
        </w:rPr>
        <w:t>[22]</w:t>
      </w:r>
      <w:r>
        <w:rPr>
          <w:lang w:val="en-GB" w:eastAsia="ja-JP"/>
        </w:rPr>
        <w:tab/>
      </w:r>
      <w:hyperlink r:id="rId34">
        <w:r>
          <w:rPr>
            <w:color w:val="0000FF"/>
          </w:rPr>
          <w:t>R1-2309764</w:t>
        </w:r>
      </w:hyperlink>
      <w:r>
        <w:rPr>
          <w:lang w:val="en-GB" w:eastAsia="ja-JP"/>
        </w:rPr>
        <w:t xml:space="preserve">, </w:t>
      </w:r>
      <w:proofErr w:type="spellStart"/>
      <w:r>
        <w:rPr>
          <w:lang w:val="en-GB" w:eastAsia="ja-JP"/>
        </w:rPr>
        <w:t>Ruijie</w:t>
      </w:r>
      <w:proofErr w:type="spellEnd"/>
      <w:r>
        <w:rPr>
          <w:lang w:val="en-GB" w:eastAsia="ja-JP"/>
        </w:rPr>
        <w:t xml:space="preserve"> Networks</w:t>
      </w:r>
    </w:p>
    <w:p w14:paraId="43FBA049" w14:textId="77777777" w:rsidR="002D192C" w:rsidRDefault="00FB3EBE">
      <w:pPr>
        <w:rPr>
          <w:lang w:val="en-GB" w:eastAsia="ja-JP"/>
        </w:rPr>
      </w:pPr>
      <w:r>
        <w:rPr>
          <w:lang w:val="en-GB" w:eastAsia="ja-JP"/>
        </w:rPr>
        <w:t>[23]</w:t>
      </w:r>
      <w:r>
        <w:rPr>
          <w:lang w:val="en-GB" w:eastAsia="ja-JP"/>
        </w:rPr>
        <w:tab/>
      </w:r>
      <w:hyperlink r:id="rId35">
        <w:r>
          <w:rPr>
            <w:color w:val="0000FF"/>
          </w:rPr>
          <w:t>R1-2309283</w:t>
        </w:r>
      </w:hyperlink>
      <w:r>
        <w:rPr>
          <w:lang w:val="en-GB" w:eastAsia="ja-JP"/>
        </w:rPr>
        <w:t>, NEC</w:t>
      </w:r>
    </w:p>
    <w:p w14:paraId="2740F513" w14:textId="77777777" w:rsidR="002D192C" w:rsidRDefault="00FB3EBE">
      <w:pPr>
        <w:rPr>
          <w:lang w:val="en-GB" w:eastAsia="ja-JP"/>
        </w:rPr>
      </w:pPr>
      <w:r>
        <w:rPr>
          <w:lang w:val="en-GB" w:eastAsia="ja-JP"/>
        </w:rPr>
        <w:t>[24]</w:t>
      </w:r>
      <w:r>
        <w:rPr>
          <w:lang w:val="en-GB" w:eastAsia="ja-JP"/>
        </w:rPr>
        <w:tab/>
      </w:r>
      <w:hyperlink r:id="rId36">
        <w:r>
          <w:rPr>
            <w:color w:val="0000FF"/>
          </w:rPr>
          <w:t>R1-2308932</w:t>
        </w:r>
      </w:hyperlink>
      <w:r>
        <w:rPr>
          <w:lang w:val="en-GB" w:eastAsia="ja-JP"/>
        </w:rPr>
        <w:t>, FUTUREWEI</w:t>
      </w:r>
    </w:p>
    <w:p w14:paraId="0206AA9B" w14:textId="77777777" w:rsidR="002D192C" w:rsidRDefault="00FB3EBE">
      <w:pPr>
        <w:rPr>
          <w:lang w:val="en-GB" w:eastAsia="ja-JP"/>
        </w:rPr>
      </w:pPr>
      <w:r>
        <w:rPr>
          <w:lang w:val="en-GB" w:eastAsia="ja-JP"/>
        </w:rPr>
        <w:t>[25]</w:t>
      </w:r>
      <w:r>
        <w:rPr>
          <w:lang w:val="en-GB" w:eastAsia="ja-JP"/>
        </w:rPr>
        <w:tab/>
      </w:r>
      <w:hyperlink r:id="rId37">
        <w:r>
          <w:rPr>
            <w:color w:val="0000FF"/>
          </w:rPr>
          <w:t>R1-2309790</w:t>
        </w:r>
      </w:hyperlink>
      <w:r>
        <w:rPr>
          <w:lang w:val="en-GB" w:eastAsia="ja-JP"/>
        </w:rPr>
        <w:t>, ASUSTEK</w:t>
      </w:r>
    </w:p>
    <w:p w14:paraId="54CBA179" w14:textId="77777777" w:rsidR="002D192C" w:rsidRDefault="002D192C">
      <w:pPr>
        <w:rPr>
          <w:b/>
          <w:bCs/>
          <w:u w:val="single"/>
        </w:rPr>
      </w:pPr>
    </w:p>
    <w:sectPr w:rsidR="002D192C">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8A374" w14:textId="77777777" w:rsidR="00C97B58" w:rsidRDefault="00C97B58">
      <w:pPr>
        <w:spacing w:line="240" w:lineRule="auto"/>
      </w:pPr>
      <w:r>
        <w:separator/>
      </w:r>
    </w:p>
  </w:endnote>
  <w:endnote w:type="continuationSeparator" w:id="0">
    <w:p w14:paraId="60B77E9E" w14:textId="77777777" w:rsidR="00C97B58" w:rsidRDefault="00C97B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187A" w14:textId="77777777" w:rsidR="00C97B58" w:rsidRDefault="00C97B58">
      <w:pPr>
        <w:spacing w:after="0"/>
      </w:pPr>
      <w:r>
        <w:separator/>
      </w:r>
    </w:p>
  </w:footnote>
  <w:footnote w:type="continuationSeparator" w:id="0">
    <w:p w14:paraId="3C2067AE" w14:textId="77777777" w:rsidR="00C97B58" w:rsidRDefault="00C97B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FD1"/>
    <w:multiLevelType w:val="multilevel"/>
    <w:tmpl w:val="0D3F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CF1E97"/>
    <w:multiLevelType w:val="multilevel"/>
    <w:tmpl w:val="1ECF1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916F14"/>
    <w:multiLevelType w:val="multilevel"/>
    <w:tmpl w:val="37916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C6729E8"/>
    <w:multiLevelType w:val="multilevel"/>
    <w:tmpl w:val="5C6729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3BB1124"/>
    <w:multiLevelType w:val="multilevel"/>
    <w:tmpl w:val="73BB11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79476051">
    <w:abstractNumId w:val="10"/>
  </w:num>
  <w:num w:numId="2" w16cid:durableId="1743134999">
    <w:abstractNumId w:val="4"/>
  </w:num>
  <w:num w:numId="3" w16cid:durableId="1640040347">
    <w:abstractNumId w:val="11"/>
  </w:num>
  <w:num w:numId="4" w16cid:durableId="1962414435">
    <w:abstractNumId w:val="6"/>
  </w:num>
  <w:num w:numId="5" w16cid:durableId="1562784325">
    <w:abstractNumId w:val="1"/>
  </w:num>
  <w:num w:numId="6" w16cid:durableId="975184879">
    <w:abstractNumId w:val="8"/>
  </w:num>
  <w:num w:numId="7" w16cid:durableId="1605726244">
    <w:abstractNumId w:val="13"/>
  </w:num>
  <w:num w:numId="8" w16cid:durableId="1321956804">
    <w:abstractNumId w:val="14"/>
  </w:num>
  <w:num w:numId="9" w16cid:durableId="982659576">
    <w:abstractNumId w:val="12"/>
  </w:num>
  <w:num w:numId="10" w16cid:durableId="1257790865">
    <w:abstractNumId w:val="9"/>
  </w:num>
  <w:num w:numId="11" w16cid:durableId="1648241517">
    <w:abstractNumId w:val="3"/>
  </w:num>
  <w:num w:numId="12" w16cid:durableId="1656758204">
    <w:abstractNumId w:val="2"/>
  </w:num>
  <w:num w:numId="13" w16cid:durableId="1673215914">
    <w:abstractNumId w:val="15"/>
  </w:num>
  <w:num w:numId="14" w16cid:durableId="1735080342">
    <w:abstractNumId w:val="0"/>
  </w:num>
  <w:num w:numId="15" w16cid:durableId="646401241">
    <w:abstractNumId w:val="7"/>
  </w:num>
  <w:num w:numId="16" w16cid:durableId="11983541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D4E"/>
    <w:rsid w:val="000003C3"/>
    <w:rsid w:val="00000827"/>
    <w:rsid w:val="000009A0"/>
    <w:rsid w:val="000026C2"/>
    <w:rsid w:val="000034BF"/>
    <w:rsid w:val="0000352C"/>
    <w:rsid w:val="000042A2"/>
    <w:rsid w:val="00004B7D"/>
    <w:rsid w:val="00007E8F"/>
    <w:rsid w:val="000111D6"/>
    <w:rsid w:val="00011226"/>
    <w:rsid w:val="00011BFF"/>
    <w:rsid w:val="00013CD7"/>
    <w:rsid w:val="000145AE"/>
    <w:rsid w:val="000153AC"/>
    <w:rsid w:val="0001580A"/>
    <w:rsid w:val="00020336"/>
    <w:rsid w:val="00021DEF"/>
    <w:rsid w:val="00022494"/>
    <w:rsid w:val="000225CE"/>
    <w:rsid w:val="000229A2"/>
    <w:rsid w:val="00023001"/>
    <w:rsid w:val="0002441A"/>
    <w:rsid w:val="00024C5D"/>
    <w:rsid w:val="00025260"/>
    <w:rsid w:val="0002556A"/>
    <w:rsid w:val="000256E8"/>
    <w:rsid w:val="00025ED5"/>
    <w:rsid w:val="00026282"/>
    <w:rsid w:val="0002646C"/>
    <w:rsid w:val="000278D5"/>
    <w:rsid w:val="00031A2E"/>
    <w:rsid w:val="00032814"/>
    <w:rsid w:val="000333C1"/>
    <w:rsid w:val="000335D7"/>
    <w:rsid w:val="000341D8"/>
    <w:rsid w:val="00034485"/>
    <w:rsid w:val="00034C8D"/>
    <w:rsid w:val="000350EE"/>
    <w:rsid w:val="0004067D"/>
    <w:rsid w:val="000433BE"/>
    <w:rsid w:val="00043485"/>
    <w:rsid w:val="00043DF4"/>
    <w:rsid w:val="000441E7"/>
    <w:rsid w:val="000447CD"/>
    <w:rsid w:val="000448CB"/>
    <w:rsid w:val="00045742"/>
    <w:rsid w:val="0004683A"/>
    <w:rsid w:val="00046C07"/>
    <w:rsid w:val="000473E9"/>
    <w:rsid w:val="00047EBE"/>
    <w:rsid w:val="000516C4"/>
    <w:rsid w:val="00051C76"/>
    <w:rsid w:val="00051EDC"/>
    <w:rsid w:val="00053C22"/>
    <w:rsid w:val="0005630A"/>
    <w:rsid w:val="00056A5F"/>
    <w:rsid w:val="00057971"/>
    <w:rsid w:val="00060A85"/>
    <w:rsid w:val="0006129A"/>
    <w:rsid w:val="000635EE"/>
    <w:rsid w:val="0006499F"/>
    <w:rsid w:val="00066030"/>
    <w:rsid w:val="00066561"/>
    <w:rsid w:val="00066960"/>
    <w:rsid w:val="00067227"/>
    <w:rsid w:val="0006778E"/>
    <w:rsid w:val="00070316"/>
    <w:rsid w:val="00071736"/>
    <w:rsid w:val="0007382C"/>
    <w:rsid w:val="0007431F"/>
    <w:rsid w:val="0007449E"/>
    <w:rsid w:val="000744C7"/>
    <w:rsid w:val="00077B78"/>
    <w:rsid w:val="00077BA0"/>
    <w:rsid w:val="000812DE"/>
    <w:rsid w:val="0008141B"/>
    <w:rsid w:val="000814EA"/>
    <w:rsid w:val="00081E77"/>
    <w:rsid w:val="0008370C"/>
    <w:rsid w:val="00083843"/>
    <w:rsid w:val="00084873"/>
    <w:rsid w:val="0009041A"/>
    <w:rsid w:val="00091414"/>
    <w:rsid w:val="0009141E"/>
    <w:rsid w:val="00092F1A"/>
    <w:rsid w:val="000951CD"/>
    <w:rsid w:val="000956A4"/>
    <w:rsid w:val="000965BB"/>
    <w:rsid w:val="000979F2"/>
    <w:rsid w:val="000A08C9"/>
    <w:rsid w:val="000A26D1"/>
    <w:rsid w:val="000A3074"/>
    <w:rsid w:val="000A34B7"/>
    <w:rsid w:val="000A41A2"/>
    <w:rsid w:val="000A420E"/>
    <w:rsid w:val="000A495A"/>
    <w:rsid w:val="000A4C56"/>
    <w:rsid w:val="000A7632"/>
    <w:rsid w:val="000A770D"/>
    <w:rsid w:val="000B0E91"/>
    <w:rsid w:val="000B1328"/>
    <w:rsid w:val="000B1919"/>
    <w:rsid w:val="000B1F51"/>
    <w:rsid w:val="000B37A1"/>
    <w:rsid w:val="000B4B7E"/>
    <w:rsid w:val="000B5421"/>
    <w:rsid w:val="000C0144"/>
    <w:rsid w:val="000C1C75"/>
    <w:rsid w:val="000C2513"/>
    <w:rsid w:val="000C2674"/>
    <w:rsid w:val="000C2821"/>
    <w:rsid w:val="000C3488"/>
    <w:rsid w:val="000C3ABE"/>
    <w:rsid w:val="000C3F4C"/>
    <w:rsid w:val="000C4847"/>
    <w:rsid w:val="000C4ECF"/>
    <w:rsid w:val="000C5694"/>
    <w:rsid w:val="000C66A3"/>
    <w:rsid w:val="000C680E"/>
    <w:rsid w:val="000D03A0"/>
    <w:rsid w:val="000D0A54"/>
    <w:rsid w:val="000D0EE6"/>
    <w:rsid w:val="000D15C1"/>
    <w:rsid w:val="000D2792"/>
    <w:rsid w:val="000D2DEC"/>
    <w:rsid w:val="000D3249"/>
    <w:rsid w:val="000D54AE"/>
    <w:rsid w:val="000D620B"/>
    <w:rsid w:val="000D7DD0"/>
    <w:rsid w:val="000D7F99"/>
    <w:rsid w:val="000E006C"/>
    <w:rsid w:val="000E0BD2"/>
    <w:rsid w:val="000E3199"/>
    <w:rsid w:val="000E3D82"/>
    <w:rsid w:val="000E3E3A"/>
    <w:rsid w:val="000E46BB"/>
    <w:rsid w:val="000E4A57"/>
    <w:rsid w:val="000E536F"/>
    <w:rsid w:val="000E53A5"/>
    <w:rsid w:val="000E5C25"/>
    <w:rsid w:val="000E5E65"/>
    <w:rsid w:val="000E65DD"/>
    <w:rsid w:val="000E7013"/>
    <w:rsid w:val="000F002A"/>
    <w:rsid w:val="000F003D"/>
    <w:rsid w:val="000F059E"/>
    <w:rsid w:val="000F13ED"/>
    <w:rsid w:val="000F19D5"/>
    <w:rsid w:val="000F4244"/>
    <w:rsid w:val="000F526C"/>
    <w:rsid w:val="000F5817"/>
    <w:rsid w:val="000F584E"/>
    <w:rsid w:val="000F6103"/>
    <w:rsid w:val="000F62C6"/>
    <w:rsid w:val="000F6C1A"/>
    <w:rsid w:val="000F6D98"/>
    <w:rsid w:val="000F7192"/>
    <w:rsid w:val="000F7C3B"/>
    <w:rsid w:val="00100315"/>
    <w:rsid w:val="001012BF"/>
    <w:rsid w:val="00101C2E"/>
    <w:rsid w:val="00101FEE"/>
    <w:rsid w:val="001031BD"/>
    <w:rsid w:val="00104322"/>
    <w:rsid w:val="00105397"/>
    <w:rsid w:val="001053FE"/>
    <w:rsid w:val="001057D0"/>
    <w:rsid w:val="00106A2C"/>
    <w:rsid w:val="00106B15"/>
    <w:rsid w:val="001071D3"/>
    <w:rsid w:val="00107E3D"/>
    <w:rsid w:val="00110052"/>
    <w:rsid w:val="0011072C"/>
    <w:rsid w:val="0011073C"/>
    <w:rsid w:val="00111240"/>
    <w:rsid w:val="00111DBB"/>
    <w:rsid w:val="001135AE"/>
    <w:rsid w:val="00114468"/>
    <w:rsid w:val="00114B6A"/>
    <w:rsid w:val="001173E7"/>
    <w:rsid w:val="00117690"/>
    <w:rsid w:val="001203D2"/>
    <w:rsid w:val="001241CC"/>
    <w:rsid w:val="0012423B"/>
    <w:rsid w:val="0012505A"/>
    <w:rsid w:val="00125335"/>
    <w:rsid w:val="00126DC0"/>
    <w:rsid w:val="0013150C"/>
    <w:rsid w:val="00131E92"/>
    <w:rsid w:val="00133C09"/>
    <w:rsid w:val="001342BC"/>
    <w:rsid w:val="001349B0"/>
    <w:rsid w:val="00134F07"/>
    <w:rsid w:val="00135159"/>
    <w:rsid w:val="001355AE"/>
    <w:rsid w:val="001359CD"/>
    <w:rsid w:val="00135A01"/>
    <w:rsid w:val="00137606"/>
    <w:rsid w:val="00141B9E"/>
    <w:rsid w:val="00142A44"/>
    <w:rsid w:val="0014307A"/>
    <w:rsid w:val="0014325A"/>
    <w:rsid w:val="00145532"/>
    <w:rsid w:val="001467AD"/>
    <w:rsid w:val="00146E95"/>
    <w:rsid w:val="001473F9"/>
    <w:rsid w:val="00147D7C"/>
    <w:rsid w:val="001501A8"/>
    <w:rsid w:val="00150B0C"/>
    <w:rsid w:val="001510C2"/>
    <w:rsid w:val="001516E4"/>
    <w:rsid w:val="00151AB3"/>
    <w:rsid w:val="0015211D"/>
    <w:rsid w:val="00152D42"/>
    <w:rsid w:val="001534B9"/>
    <w:rsid w:val="00154CE3"/>
    <w:rsid w:val="00154DB7"/>
    <w:rsid w:val="00154FB0"/>
    <w:rsid w:val="001563D1"/>
    <w:rsid w:val="00157021"/>
    <w:rsid w:val="00157A2D"/>
    <w:rsid w:val="0016048F"/>
    <w:rsid w:val="001608AF"/>
    <w:rsid w:val="00161007"/>
    <w:rsid w:val="001611A4"/>
    <w:rsid w:val="00162384"/>
    <w:rsid w:val="00162FCE"/>
    <w:rsid w:val="00163BF7"/>
    <w:rsid w:val="00164552"/>
    <w:rsid w:val="001651C7"/>
    <w:rsid w:val="00165488"/>
    <w:rsid w:val="00165DBF"/>
    <w:rsid w:val="00165E5C"/>
    <w:rsid w:val="00166210"/>
    <w:rsid w:val="00166D90"/>
    <w:rsid w:val="00167B7A"/>
    <w:rsid w:val="001705B4"/>
    <w:rsid w:val="001710C9"/>
    <w:rsid w:val="00172789"/>
    <w:rsid w:val="0017490A"/>
    <w:rsid w:val="0017523C"/>
    <w:rsid w:val="001753B6"/>
    <w:rsid w:val="00175505"/>
    <w:rsid w:val="001757E2"/>
    <w:rsid w:val="00176CF5"/>
    <w:rsid w:val="0017747A"/>
    <w:rsid w:val="0017775E"/>
    <w:rsid w:val="001807DC"/>
    <w:rsid w:val="00180956"/>
    <w:rsid w:val="001813D4"/>
    <w:rsid w:val="001817FC"/>
    <w:rsid w:val="00181B85"/>
    <w:rsid w:val="00182282"/>
    <w:rsid w:val="00182A3C"/>
    <w:rsid w:val="001839E5"/>
    <w:rsid w:val="00183F53"/>
    <w:rsid w:val="0018404C"/>
    <w:rsid w:val="00184FA2"/>
    <w:rsid w:val="00185583"/>
    <w:rsid w:val="00185793"/>
    <w:rsid w:val="00186519"/>
    <w:rsid w:val="0019086A"/>
    <w:rsid w:val="00192FB4"/>
    <w:rsid w:val="00193E46"/>
    <w:rsid w:val="00196536"/>
    <w:rsid w:val="00196F0A"/>
    <w:rsid w:val="00197722"/>
    <w:rsid w:val="00197AFF"/>
    <w:rsid w:val="00197B67"/>
    <w:rsid w:val="001A1588"/>
    <w:rsid w:val="001A1A94"/>
    <w:rsid w:val="001A2225"/>
    <w:rsid w:val="001A3090"/>
    <w:rsid w:val="001A5F1F"/>
    <w:rsid w:val="001A61ED"/>
    <w:rsid w:val="001A6E59"/>
    <w:rsid w:val="001A703D"/>
    <w:rsid w:val="001A74D0"/>
    <w:rsid w:val="001A751C"/>
    <w:rsid w:val="001B0115"/>
    <w:rsid w:val="001B0BC1"/>
    <w:rsid w:val="001B1D5A"/>
    <w:rsid w:val="001B27DF"/>
    <w:rsid w:val="001B4C39"/>
    <w:rsid w:val="001B4D13"/>
    <w:rsid w:val="001B5352"/>
    <w:rsid w:val="001B5F1B"/>
    <w:rsid w:val="001B60A2"/>
    <w:rsid w:val="001B69F6"/>
    <w:rsid w:val="001B6F12"/>
    <w:rsid w:val="001B73A6"/>
    <w:rsid w:val="001B78CA"/>
    <w:rsid w:val="001B79C0"/>
    <w:rsid w:val="001B7E1B"/>
    <w:rsid w:val="001C10B4"/>
    <w:rsid w:val="001C1C2F"/>
    <w:rsid w:val="001C22A7"/>
    <w:rsid w:val="001C253C"/>
    <w:rsid w:val="001C29C1"/>
    <w:rsid w:val="001C396B"/>
    <w:rsid w:val="001C3C97"/>
    <w:rsid w:val="001C401B"/>
    <w:rsid w:val="001C40FB"/>
    <w:rsid w:val="001C62C1"/>
    <w:rsid w:val="001C6FC0"/>
    <w:rsid w:val="001C7147"/>
    <w:rsid w:val="001C7228"/>
    <w:rsid w:val="001C7FA3"/>
    <w:rsid w:val="001D0E5E"/>
    <w:rsid w:val="001D1590"/>
    <w:rsid w:val="001D34CD"/>
    <w:rsid w:val="001D41C0"/>
    <w:rsid w:val="001D4520"/>
    <w:rsid w:val="001D5BAA"/>
    <w:rsid w:val="001D5F55"/>
    <w:rsid w:val="001D5FBA"/>
    <w:rsid w:val="001D6350"/>
    <w:rsid w:val="001D63B8"/>
    <w:rsid w:val="001D6AB2"/>
    <w:rsid w:val="001D71F4"/>
    <w:rsid w:val="001D725E"/>
    <w:rsid w:val="001E0291"/>
    <w:rsid w:val="001E0B82"/>
    <w:rsid w:val="001E0C0B"/>
    <w:rsid w:val="001E1EB0"/>
    <w:rsid w:val="001E2451"/>
    <w:rsid w:val="001E2DC8"/>
    <w:rsid w:val="001E41DC"/>
    <w:rsid w:val="001E42D0"/>
    <w:rsid w:val="001E457E"/>
    <w:rsid w:val="001E45BE"/>
    <w:rsid w:val="001E47AB"/>
    <w:rsid w:val="001E4D93"/>
    <w:rsid w:val="001E521A"/>
    <w:rsid w:val="001E615D"/>
    <w:rsid w:val="001E6923"/>
    <w:rsid w:val="001E7CB0"/>
    <w:rsid w:val="001F027F"/>
    <w:rsid w:val="001F109A"/>
    <w:rsid w:val="001F10AA"/>
    <w:rsid w:val="001F11B2"/>
    <w:rsid w:val="001F2FE3"/>
    <w:rsid w:val="001F3001"/>
    <w:rsid w:val="001F346A"/>
    <w:rsid w:val="001F3E11"/>
    <w:rsid w:val="001F47AA"/>
    <w:rsid w:val="001F5778"/>
    <w:rsid w:val="001F71A1"/>
    <w:rsid w:val="002000F6"/>
    <w:rsid w:val="00200898"/>
    <w:rsid w:val="00200F65"/>
    <w:rsid w:val="002011EA"/>
    <w:rsid w:val="002021CA"/>
    <w:rsid w:val="0020323D"/>
    <w:rsid w:val="002046A0"/>
    <w:rsid w:val="002046CB"/>
    <w:rsid w:val="00204DE9"/>
    <w:rsid w:val="002055AF"/>
    <w:rsid w:val="0020592F"/>
    <w:rsid w:val="00205C74"/>
    <w:rsid w:val="0020653E"/>
    <w:rsid w:val="002067E6"/>
    <w:rsid w:val="00206808"/>
    <w:rsid w:val="00210F97"/>
    <w:rsid w:val="00211373"/>
    <w:rsid w:val="00211630"/>
    <w:rsid w:val="00211A99"/>
    <w:rsid w:val="00211E86"/>
    <w:rsid w:val="00211EE0"/>
    <w:rsid w:val="00213073"/>
    <w:rsid w:val="002133F0"/>
    <w:rsid w:val="00215928"/>
    <w:rsid w:val="0021686B"/>
    <w:rsid w:val="0022056A"/>
    <w:rsid w:val="00220844"/>
    <w:rsid w:val="002210BD"/>
    <w:rsid w:val="00221179"/>
    <w:rsid w:val="002212E2"/>
    <w:rsid w:val="002214B1"/>
    <w:rsid w:val="00221C9E"/>
    <w:rsid w:val="002222DA"/>
    <w:rsid w:val="00223864"/>
    <w:rsid w:val="00223BCA"/>
    <w:rsid w:val="0022429B"/>
    <w:rsid w:val="002245F2"/>
    <w:rsid w:val="00224783"/>
    <w:rsid w:val="00225501"/>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7DA"/>
    <w:rsid w:val="0024248C"/>
    <w:rsid w:val="0024277F"/>
    <w:rsid w:val="00242F35"/>
    <w:rsid w:val="00244049"/>
    <w:rsid w:val="002444A1"/>
    <w:rsid w:val="00244514"/>
    <w:rsid w:val="0024472B"/>
    <w:rsid w:val="002453D5"/>
    <w:rsid w:val="00251A77"/>
    <w:rsid w:val="00251CED"/>
    <w:rsid w:val="00253698"/>
    <w:rsid w:val="00253D81"/>
    <w:rsid w:val="00253E42"/>
    <w:rsid w:val="0025412F"/>
    <w:rsid w:val="00254424"/>
    <w:rsid w:val="00254CB5"/>
    <w:rsid w:val="0025585A"/>
    <w:rsid w:val="00255877"/>
    <w:rsid w:val="00257C00"/>
    <w:rsid w:val="00260CD2"/>
    <w:rsid w:val="0026267E"/>
    <w:rsid w:val="00262AE9"/>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3FEE"/>
    <w:rsid w:val="0028466F"/>
    <w:rsid w:val="002851E2"/>
    <w:rsid w:val="00287D49"/>
    <w:rsid w:val="00290F56"/>
    <w:rsid w:val="00291C9F"/>
    <w:rsid w:val="00291DF8"/>
    <w:rsid w:val="00291F8D"/>
    <w:rsid w:val="00292013"/>
    <w:rsid w:val="00292129"/>
    <w:rsid w:val="00293287"/>
    <w:rsid w:val="00294A22"/>
    <w:rsid w:val="00294E34"/>
    <w:rsid w:val="00295A12"/>
    <w:rsid w:val="00296938"/>
    <w:rsid w:val="002978E2"/>
    <w:rsid w:val="002A02F4"/>
    <w:rsid w:val="002A187E"/>
    <w:rsid w:val="002A1AEA"/>
    <w:rsid w:val="002A29EE"/>
    <w:rsid w:val="002A33CC"/>
    <w:rsid w:val="002A7065"/>
    <w:rsid w:val="002A72A7"/>
    <w:rsid w:val="002B0587"/>
    <w:rsid w:val="002B068F"/>
    <w:rsid w:val="002B10B9"/>
    <w:rsid w:val="002B1742"/>
    <w:rsid w:val="002B1FFF"/>
    <w:rsid w:val="002B281E"/>
    <w:rsid w:val="002B2C4E"/>
    <w:rsid w:val="002B4A48"/>
    <w:rsid w:val="002B4ADF"/>
    <w:rsid w:val="002B5142"/>
    <w:rsid w:val="002B6DB4"/>
    <w:rsid w:val="002C0E33"/>
    <w:rsid w:val="002C30B9"/>
    <w:rsid w:val="002C3FA2"/>
    <w:rsid w:val="002C4B1E"/>
    <w:rsid w:val="002C4C5A"/>
    <w:rsid w:val="002C4CCF"/>
    <w:rsid w:val="002C4EF2"/>
    <w:rsid w:val="002C5E4C"/>
    <w:rsid w:val="002C654F"/>
    <w:rsid w:val="002C6D8D"/>
    <w:rsid w:val="002C708A"/>
    <w:rsid w:val="002D192C"/>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696"/>
    <w:rsid w:val="002E39EC"/>
    <w:rsid w:val="002E402F"/>
    <w:rsid w:val="002E4902"/>
    <w:rsid w:val="002E624E"/>
    <w:rsid w:val="002E6587"/>
    <w:rsid w:val="002E74E7"/>
    <w:rsid w:val="002F0480"/>
    <w:rsid w:val="002F1353"/>
    <w:rsid w:val="002F29AF"/>
    <w:rsid w:val="002F3231"/>
    <w:rsid w:val="002F3B39"/>
    <w:rsid w:val="002F3D2F"/>
    <w:rsid w:val="002F3F7D"/>
    <w:rsid w:val="002F4CB8"/>
    <w:rsid w:val="002F6CE3"/>
    <w:rsid w:val="002F7BF7"/>
    <w:rsid w:val="00300167"/>
    <w:rsid w:val="00300909"/>
    <w:rsid w:val="00301369"/>
    <w:rsid w:val="0030280F"/>
    <w:rsid w:val="00302F67"/>
    <w:rsid w:val="0030332C"/>
    <w:rsid w:val="0030441B"/>
    <w:rsid w:val="00304987"/>
    <w:rsid w:val="00304D81"/>
    <w:rsid w:val="00305957"/>
    <w:rsid w:val="00305CD1"/>
    <w:rsid w:val="00306D13"/>
    <w:rsid w:val="00306E63"/>
    <w:rsid w:val="003117E3"/>
    <w:rsid w:val="00312A68"/>
    <w:rsid w:val="00312C67"/>
    <w:rsid w:val="00312D61"/>
    <w:rsid w:val="003138B7"/>
    <w:rsid w:val="00313949"/>
    <w:rsid w:val="00313A71"/>
    <w:rsid w:val="00313B73"/>
    <w:rsid w:val="00313EC3"/>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474"/>
    <w:rsid w:val="0033582C"/>
    <w:rsid w:val="00335BDC"/>
    <w:rsid w:val="00340B01"/>
    <w:rsid w:val="00340BAA"/>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76BE"/>
    <w:rsid w:val="003578E8"/>
    <w:rsid w:val="0036093F"/>
    <w:rsid w:val="00361571"/>
    <w:rsid w:val="00365636"/>
    <w:rsid w:val="00365776"/>
    <w:rsid w:val="00367B1D"/>
    <w:rsid w:val="003703AD"/>
    <w:rsid w:val="003708D9"/>
    <w:rsid w:val="00370EA9"/>
    <w:rsid w:val="00371C17"/>
    <w:rsid w:val="003728B0"/>
    <w:rsid w:val="003728EF"/>
    <w:rsid w:val="00372D5D"/>
    <w:rsid w:val="00373688"/>
    <w:rsid w:val="00374B60"/>
    <w:rsid w:val="003758E1"/>
    <w:rsid w:val="003760DF"/>
    <w:rsid w:val="00376D4F"/>
    <w:rsid w:val="003773C6"/>
    <w:rsid w:val="003778F7"/>
    <w:rsid w:val="003801EC"/>
    <w:rsid w:val="00380498"/>
    <w:rsid w:val="00381BBE"/>
    <w:rsid w:val="00382B15"/>
    <w:rsid w:val="003834B2"/>
    <w:rsid w:val="00384337"/>
    <w:rsid w:val="0038449C"/>
    <w:rsid w:val="00385C53"/>
    <w:rsid w:val="003862BB"/>
    <w:rsid w:val="00386753"/>
    <w:rsid w:val="00387DEA"/>
    <w:rsid w:val="00390143"/>
    <w:rsid w:val="00390D9D"/>
    <w:rsid w:val="00393329"/>
    <w:rsid w:val="0039357D"/>
    <w:rsid w:val="00393FD5"/>
    <w:rsid w:val="003945C4"/>
    <w:rsid w:val="003949B8"/>
    <w:rsid w:val="00394B31"/>
    <w:rsid w:val="003955CA"/>
    <w:rsid w:val="003967C1"/>
    <w:rsid w:val="00397A5C"/>
    <w:rsid w:val="003A0C67"/>
    <w:rsid w:val="003A220B"/>
    <w:rsid w:val="003A2525"/>
    <w:rsid w:val="003A3ABB"/>
    <w:rsid w:val="003A4253"/>
    <w:rsid w:val="003A46D4"/>
    <w:rsid w:val="003A4F55"/>
    <w:rsid w:val="003A5270"/>
    <w:rsid w:val="003A5546"/>
    <w:rsid w:val="003A6D52"/>
    <w:rsid w:val="003B04FA"/>
    <w:rsid w:val="003B06D8"/>
    <w:rsid w:val="003B0D82"/>
    <w:rsid w:val="003B0EDD"/>
    <w:rsid w:val="003B1558"/>
    <w:rsid w:val="003B43E5"/>
    <w:rsid w:val="003B4BE0"/>
    <w:rsid w:val="003B556B"/>
    <w:rsid w:val="003B730D"/>
    <w:rsid w:val="003B7A40"/>
    <w:rsid w:val="003B7F3F"/>
    <w:rsid w:val="003C03A4"/>
    <w:rsid w:val="003C053A"/>
    <w:rsid w:val="003C1193"/>
    <w:rsid w:val="003C183D"/>
    <w:rsid w:val="003C19E0"/>
    <w:rsid w:val="003C1BC9"/>
    <w:rsid w:val="003C2075"/>
    <w:rsid w:val="003C20FB"/>
    <w:rsid w:val="003C3C8A"/>
    <w:rsid w:val="003C4AF8"/>
    <w:rsid w:val="003C6777"/>
    <w:rsid w:val="003C7C3E"/>
    <w:rsid w:val="003D055B"/>
    <w:rsid w:val="003D11DF"/>
    <w:rsid w:val="003D129F"/>
    <w:rsid w:val="003D1FCE"/>
    <w:rsid w:val="003D2D3D"/>
    <w:rsid w:val="003D2E5F"/>
    <w:rsid w:val="003D40F3"/>
    <w:rsid w:val="003D55DB"/>
    <w:rsid w:val="003D5625"/>
    <w:rsid w:val="003D5745"/>
    <w:rsid w:val="003D622D"/>
    <w:rsid w:val="003D684B"/>
    <w:rsid w:val="003D6960"/>
    <w:rsid w:val="003D6E99"/>
    <w:rsid w:val="003D748E"/>
    <w:rsid w:val="003D751B"/>
    <w:rsid w:val="003D7A0C"/>
    <w:rsid w:val="003D7AB5"/>
    <w:rsid w:val="003E08F4"/>
    <w:rsid w:val="003E0F53"/>
    <w:rsid w:val="003E1341"/>
    <w:rsid w:val="003E21FB"/>
    <w:rsid w:val="003E2ABA"/>
    <w:rsid w:val="003E2E14"/>
    <w:rsid w:val="003E486B"/>
    <w:rsid w:val="003E4C4C"/>
    <w:rsid w:val="003E4C8D"/>
    <w:rsid w:val="003E4F29"/>
    <w:rsid w:val="003E665A"/>
    <w:rsid w:val="003E66E6"/>
    <w:rsid w:val="003F0D1B"/>
    <w:rsid w:val="003F1868"/>
    <w:rsid w:val="003F19B2"/>
    <w:rsid w:val="003F1BD9"/>
    <w:rsid w:val="003F234D"/>
    <w:rsid w:val="003F2A14"/>
    <w:rsid w:val="003F2A6E"/>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017A"/>
    <w:rsid w:val="0041083C"/>
    <w:rsid w:val="00412CFA"/>
    <w:rsid w:val="0041323E"/>
    <w:rsid w:val="00413634"/>
    <w:rsid w:val="00414218"/>
    <w:rsid w:val="00416484"/>
    <w:rsid w:val="0041657D"/>
    <w:rsid w:val="00417D74"/>
    <w:rsid w:val="00420516"/>
    <w:rsid w:val="0042081E"/>
    <w:rsid w:val="00421494"/>
    <w:rsid w:val="00422F9E"/>
    <w:rsid w:val="00423034"/>
    <w:rsid w:val="00423F26"/>
    <w:rsid w:val="00425BA8"/>
    <w:rsid w:val="00430120"/>
    <w:rsid w:val="0043092F"/>
    <w:rsid w:val="00432066"/>
    <w:rsid w:val="00432908"/>
    <w:rsid w:val="00433231"/>
    <w:rsid w:val="0043323C"/>
    <w:rsid w:val="004342BF"/>
    <w:rsid w:val="004357F9"/>
    <w:rsid w:val="00436456"/>
    <w:rsid w:val="0043679E"/>
    <w:rsid w:val="00440C05"/>
    <w:rsid w:val="004410F5"/>
    <w:rsid w:val="004416F3"/>
    <w:rsid w:val="00442716"/>
    <w:rsid w:val="00443B3A"/>
    <w:rsid w:val="00445116"/>
    <w:rsid w:val="00445F71"/>
    <w:rsid w:val="00446945"/>
    <w:rsid w:val="00446AD3"/>
    <w:rsid w:val="00446ADF"/>
    <w:rsid w:val="00447F6E"/>
    <w:rsid w:val="00450652"/>
    <w:rsid w:val="004535FA"/>
    <w:rsid w:val="00454782"/>
    <w:rsid w:val="0045568D"/>
    <w:rsid w:val="00457DA7"/>
    <w:rsid w:val="00461570"/>
    <w:rsid w:val="00462476"/>
    <w:rsid w:val="004632DA"/>
    <w:rsid w:val="004636C5"/>
    <w:rsid w:val="00464554"/>
    <w:rsid w:val="004659CF"/>
    <w:rsid w:val="004664E9"/>
    <w:rsid w:val="0046724B"/>
    <w:rsid w:val="0047122B"/>
    <w:rsid w:val="00471C47"/>
    <w:rsid w:val="0047263D"/>
    <w:rsid w:val="00472906"/>
    <w:rsid w:val="00473EE0"/>
    <w:rsid w:val="00474392"/>
    <w:rsid w:val="004745A3"/>
    <w:rsid w:val="00474685"/>
    <w:rsid w:val="004751F4"/>
    <w:rsid w:val="004761E8"/>
    <w:rsid w:val="00477C26"/>
    <w:rsid w:val="004800F8"/>
    <w:rsid w:val="00480524"/>
    <w:rsid w:val="00480588"/>
    <w:rsid w:val="00481941"/>
    <w:rsid w:val="00482F0C"/>
    <w:rsid w:val="00482F4C"/>
    <w:rsid w:val="00482FAB"/>
    <w:rsid w:val="00483A13"/>
    <w:rsid w:val="004840C8"/>
    <w:rsid w:val="004847BB"/>
    <w:rsid w:val="00485094"/>
    <w:rsid w:val="00485DCF"/>
    <w:rsid w:val="00486CD0"/>
    <w:rsid w:val="0048740F"/>
    <w:rsid w:val="004876FD"/>
    <w:rsid w:val="004905CD"/>
    <w:rsid w:val="00491F00"/>
    <w:rsid w:val="004930CB"/>
    <w:rsid w:val="004954CE"/>
    <w:rsid w:val="00495762"/>
    <w:rsid w:val="004958E1"/>
    <w:rsid w:val="0049634C"/>
    <w:rsid w:val="00496B81"/>
    <w:rsid w:val="00496FAC"/>
    <w:rsid w:val="004976A3"/>
    <w:rsid w:val="004A113F"/>
    <w:rsid w:val="004A2B20"/>
    <w:rsid w:val="004A35D1"/>
    <w:rsid w:val="004A4ABB"/>
    <w:rsid w:val="004A50C7"/>
    <w:rsid w:val="004A5644"/>
    <w:rsid w:val="004A5FDF"/>
    <w:rsid w:val="004A6B1C"/>
    <w:rsid w:val="004A6E2A"/>
    <w:rsid w:val="004A74D7"/>
    <w:rsid w:val="004A7D6C"/>
    <w:rsid w:val="004A7F5B"/>
    <w:rsid w:val="004B1C9A"/>
    <w:rsid w:val="004B1D4D"/>
    <w:rsid w:val="004B24CD"/>
    <w:rsid w:val="004B3328"/>
    <w:rsid w:val="004B380E"/>
    <w:rsid w:val="004B42DA"/>
    <w:rsid w:val="004B51F3"/>
    <w:rsid w:val="004B6CA5"/>
    <w:rsid w:val="004B6D6F"/>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C7FC5"/>
    <w:rsid w:val="004D031A"/>
    <w:rsid w:val="004D1021"/>
    <w:rsid w:val="004D1188"/>
    <w:rsid w:val="004D1790"/>
    <w:rsid w:val="004D4643"/>
    <w:rsid w:val="004D4B6E"/>
    <w:rsid w:val="004D4E22"/>
    <w:rsid w:val="004D519F"/>
    <w:rsid w:val="004D5E5D"/>
    <w:rsid w:val="004D695C"/>
    <w:rsid w:val="004D6B24"/>
    <w:rsid w:val="004D7F94"/>
    <w:rsid w:val="004E0E35"/>
    <w:rsid w:val="004E2131"/>
    <w:rsid w:val="004E231C"/>
    <w:rsid w:val="004E30CD"/>
    <w:rsid w:val="004E3110"/>
    <w:rsid w:val="004E3801"/>
    <w:rsid w:val="004E3883"/>
    <w:rsid w:val="004E3E98"/>
    <w:rsid w:val="004E4B00"/>
    <w:rsid w:val="004E4D2D"/>
    <w:rsid w:val="004E5413"/>
    <w:rsid w:val="004E5F2C"/>
    <w:rsid w:val="004E5FEF"/>
    <w:rsid w:val="004E6070"/>
    <w:rsid w:val="004E66E0"/>
    <w:rsid w:val="004F0343"/>
    <w:rsid w:val="004F09D7"/>
    <w:rsid w:val="004F25BF"/>
    <w:rsid w:val="004F2DD4"/>
    <w:rsid w:val="004F4C3E"/>
    <w:rsid w:val="005017B1"/>
    <w:rsid w:val="005028D4"/>
    <w:rsid w:val="00502C78"/>
    <w:rsid w:val="00503D66"/>
    <w:rsid w:val="0050454D"/>
    <w:rsid w:val="005045AD"/>
    <w:rsid w:val="005048AA"/>
    <w:rsid w:val="00505A35"/>
    <w:rsid w:val="0050679E"/>
    <w:rsid w:val="00506834"/>
    <w:rsid w:val="00507956"/>
    <w:rsid w:val="00507AB1"/>
    <w:rsid w:val="00510AF4"/>
    <w:rsid w:val="0051133B"/>
    <w:rsid w:val="00511CAD"/>
    <w:rsid w:val="00513637"/>
    <w:rsid w:val="00513698"/>
    <w:rsid w:val="00514176"/>
    <w:rsid w:val="00514233"/>
    <w:rsid w:val="0051744E"/>
    <w:rsid w:val="0052170E"/>
    <w:rsid w:val="00521B5E"/>
    <w:rsid w:val="00521DD2"/>
    <w:rsid w:val="00521F86"/>
    <w:rsid w:val="00522497"/>
    <w:rsid w:val="005229B9"/>
    <w:rsid w:val="00522A17"/>
    <w:rsid w:val="00523DAE"/>
    <w:rsid w:val="00525F5D"/>
    <w:rsid w:val="005262BD"/>
    <w:rsid w:val="005275F5"/>
    <w:rsid w:val="00527A63"/>
    <w:rsid w:val="00530D95"/>
    <w:rsid w:val="00531213"/>
    <w:rsid w:val="0053163E"/>
    <w:rsid w:val="00531A62"/>
    <w:rsid w:val="00532367"/>
    <w:rsid w:val="00533CE0"/>
    <w:rsid w:val="00534651"/>
    <w:rsid w:val="0053531C"/>
    <w:rsid w:val="00535E7F"/>
    <w:rsid w:val="00535FCD"/>
    <w:rsid w:val="00536F0D"/>
    <w:rsid w:val="005407AC"/>
    <w:rsid w:val="00540F1B"/>
    <w:rsid w:val="00542739"/>
    <w:rsid w:val="0054377B"/>
    <w:rsid w:val="005468BB"/>
    <w:rsid w:val="00546EB4"/>
    <w:rsid w:val="005475B1"/>
    <w:rsid w:val="00547917"/>
    <w:rsid w:val="00551333"/>
    <w:rsid w:val="0055307B"/>
    <w:rsid w:val="00553BDF"/>
    <w:rsid w:val="00553F29"/>
    <w:rsid w:val="00555A50"/>
    <w:rsid w:val="005561BA"/>
    <w:rsid w:val="00556D31"/>
    <w:rsid w:val="005578BF"/>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5619"/>
    <w:rsid w:val="005805BB"/>
    <w:rsid w:val="00580F2E"/>
    <w:rsid w:val="005824EF"/>
    <w:rsid w:val="00582A2B"/>
    <w:rsid w:val="00584AE2"/>
    <w:rsid w:val="00584D74"/>
    <w:rsid w:val="00585392"/>
    <w:rsid w:val="005856AD"/>
    <w:rsid w:val="0058710A"/>
    <w:rsid w:val="00587C23"/>
    <w:rsid w:val="0059007A"/>
    <w:rsid w:val="00590BCB"/>
    <w:rsid w:val="005916CE"/>
    <w:rsid w:val="0059275C"/>
    <w:rsid w:val="005929E8"/>
    <w:rsid w:val="00593E06"/>
    <w:rsid w:val="0059487C"/>
    <w:rsid w:val="00594C8F"/>
    <w:rsid w:val="005960E3"/>
    <w:rsid w:val="00597844"/>
    <w:rsid w:val="00597E2B"/>
    <w:rsid w:val="005A0589"/>
    <w:rsid w:val="005A0E20"/>
    <w:rsid w:val="005B0CCA"/>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566"/>
    <w:rsid w:val="005C663B"/>
    <w:rsid w:val="005C6E88"/>
    <w:rsid w:val="005D0546"/>
    <w:rsid w:val="005D1DEC"/>
    <w:rsid w:val="005D1FB4"/>
    <w:rsid w:val="005D2609"/>
    <w:rsid w:val="005D3E76"/>
    <w:rsid w:val="005D3EC1"/>
    <w:rsid w:val="005D47BA"/>
    <w:rsid w:val="005D4900"/>
    <w:rsid w:val="005D4DD1"/>
    <w:rsid w:val="005D4EBA"/>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AB6"/>
    <w:rsid w:val="005F0BE8"/>
    <w:rsid w:val="005F1E8E"/>
    <w:rsid w:val="005F2215"/>
    <w:rsid w:val="005F29A0"/>
    <w:rsid w:val="005F29F8"/>
    <w:rsid w:val="005F324B"/>
    <w:rsid w:val="005F526B"/>
    <w:rsid w:val="005F542A"/>
    <w:rsid w:val="005F5640"/>
    <w:rsid w:val="00600C7E"/>
    <w:rsid w:val="00601CB3"/>
    <w:rsid w:val="006031F1"/>
    <w:rsid w:val="00603237"/>
    <w:rsid w:val="00604814"/>
    <w:rsid w:val="00604A05"/>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54C"/>
    <w:rsid w:val="00621BB7"/>
    <w:rsid w:val="00621FC9"/>
    <w:rsid w:val="006230C6"/>
    <w:rsid w:val="006234DD"/>
    <w:rsid w:val="0062413A"/>
    <w:rsid w:val="006241FF"/>
    <w:rsid w:val="00624358"/>
    <w:rsid w:val="006244EC"/>
    <w:rsid w:val="00624564"/>
    <w:rsid w:val="0062560D"/>
    <w:rsid w:val="0062583A"/>
    <w:rsid w:val="00625F63"/>
    <w:rsid w:val="00626E12"/>
    <w:rsid w:val="0062746A"/>
    <w:rsid w:val="00630490"/>
    <w:rsid w:val="00630A87"/>
    <w:rsid w:val="00630AEB"/>
    <w:rsid w:val="006314FA"/>
    <w:rsid w:val="00632D3A"/>
    <w:rsid w:val="006335A7"/>
    <w:rsid w:val="00633C73"/>
    <w:rsid w:val="00633F86"/>
    <w:rsid w:val="0063427E"/>
    <w:rsid w:val="0063432B"/>
    <w:rsid w:val="0063464F"/>
    <w:rsid w:val="0063488A"/>
    <w:rsid w:val="00635110"/>
    <w:rsid w:val="006354B3"/>
    <w:rsid w:val="00637FD5"/>
    <w:rsid w:val="006404CD"/>
    <w:rsid w:val="006404F3"/>
    <w:rsid w:val="006416EA"/>
    <w:rsid w:val="006416ED"/>
    <w:rsid w:val="00642CAD"/>
    <w:rsid w:val="00643AB0"/>
    <w:rsid w:val="006454CD"/>
    <w:rsid w:val="00646B85"/>
    <w:rsid w:val="0064763A"/>
    <w:rsid w:val="006511A9"/>
    <w:rsid w:val="0065155F"/>
    <w:rsid w:val="00653861"/>
    <w:rsid w:val="00654E10"/>
    <w:rsid w:val="006550B9"/>
    <w:rsid w:val="006562A7"/>
    <w:rsid w:val="00656583"/>
    <w:rsid w:val="00656DAB"/>
    <w:rsid w:val="00657218"/>
    <w:rsid w:val="0066266A"/>
    <w:rsid w:val="00662CC2"/>
    <w:rsid w:val="0066307C"/>
    <w:rsid w:val="0066331E"/>
    <w:rsid w:val="00663770"/>
    <w:rsid w:val="006661DB"/>
    <w:rsid w:val="006664D8"/>
    <w:rsid w:val="00670FBD"/>
    <w:rsid w:val="006736CA"/>
    <w:rsid w:val="0067375F"/>
    <w:rsid w:val="00675372"/>
    <w:rsid w:val="0067544F"/>
    <w:rsid w:val="006767CF"/>
    <w:rsid w:val="00677A03"/>
    <w:rsid w:val="00677E8E"/>
    <w:rsid w:val="00681060"/>
    <w:rsid w:val="00681773"/>
    <w:rsid w:val="006834E8"/>
    <w:rsid w:val="0068400C"/>
    <w:rsid w:val="0068422D"/>
    <w:rsid w:val="006857FF"/>
    <w:rsid w:val="00685B54"/>
    <w:rsid w:val="00685D98"/>
    <w:rsid w:val="00686DD1"/>
    <w:rsid w:val="006879E8"/>
    <w:rsid w:val="00687D56"/>
    <w:rsid w:val="00687FF7"/>
    <w:rsid w:val="0069067A"/>
    <w:rsid w:val="0069098C"/>
    <w:rsid w:val="00690A84"/>
    <w:rsid w:val="00690C01"/>
    <w:rsid w:val="00691298"/>
    <w:rsid w:val="0069207C"/>
    <w:rsid w:val="006922A1"/>
    <w:rsid w:val="00692AA5"/>
    <w:rsid w:val="00692ED2"/>
    <w:rsid w:val="006932E9"/>
    <w:rsid w:val="00693687"/>
    <w:rsid w:val="00693E9A"/>
    <w:rsid w:val="00695317"/>
    <w:rsid w:val="006964C8"/>
    <w:rsid w:val="00697F7E"/>
    <w:rsid w:val="006A08F9"/>
    <w:rsid w:val="006A0AD6"/>
    <w:rsid w:val="006A0C0D"/>
    <w:rsid w:val="006A26AA"/>
    <w:rsid w:val="006A3DF2"/>
    <w:rsid w:val="006A4EAE"/>
    <w:rsid w:val="006A5A4F"/>
    <w:rsid w:val="006A7580"/>
    <w:rsid w:val="006A7E86"/>
    <w:rsid w:val="006B07BC"/>
    <w:rsid w:val="006B176B"/>
    <w:rsid w:val="006B1BB8"/>
    <w:rsid w:val="006B1BEF"/>
    <w:rsid w:val="006B23A7"/>
    <w:rsid w:val="006B2B7C"/>
    <w:rsid w:val="006B2E89"/>
    <w:rsid w:val="006B3F6B"/>
    <w:rsid w:val="006B4EF7"/>
    <w:rsid w:val="006B75DA"/>
    <w:rsid w:val="006C05F3"/>
    <w:rsid w:val="006C0997"/>
    <w:rsid w:val="006C347D"/>
    <w:rsid w:val="006C3AF9"/>
    <w:rsid w:val="006C3D04"/>
    <w:rsid w:val="006C429F"/>
    <w:rsid w:val="006C514E"/>
    <w:rsid w:val="006C5641"/>
    <w:rsid w:val="006C57EF"/>
    <w:rsid w:val="006C6583"/>
    <w:rsid w:val="006C775E"/>
    <w:rsid w:val="006D0737"/>
    <w:rsid w:val="006D0E5C"/>
    <w:rsid w:val="006D12BB"/>
    <w:rsid w:val="006D13C2"/>
    <w:rsid w:val="006D2834"/>
    <w:rsid w:val="006D38B1"/>
    <w:rsid w:val="006D47F6"/>
    <w:rsid w:val="006D6082"/>
    <w:rsid w:val="006D628C"/>
    <w:rsid w:val="006D6AD5"/>
    <w:rsid w:val="006D76FC"/>
    <w:rsid w:val="006E1122"/>
    <w:rsid w:val="006E1124"/>
    <w:rsid w:val="006E1199"/>
    <w:rsid w:val="006E21C4"/>
    <w:rsid w:val="006E3022"/>
    <w:rsid w:val="006E322A"/>
    <w:rsid w:val="006E3455"/>
    <w:rsid w:val="006E3C1E"/>
    <w:rsid w:val="006E70AD"/>
    <w:rsid w:val="006E7440"/>
    <w:rsid w:val="006F0EF2"/>
    <w:rsid w:val="006F118D"/>
    <w:rsid w:val="006F15AD"/>
    <w:rsid w:val="006F1AC0"/>
    <w:rsid w:val="006F1B8B"/>
    <w:rsid w:val="006F3CC0"/>
    <w:rsid w:val="006F4CC6"/>
    <w:rsid w:val="006F5118"/>
    <w:rsid w:val="006F7101"/>
    <w:rsid w:val="006F75C1"/>
    <w:rsid w:val="0070054A"/>
    <w:rsid w:val="00701B44"/>
    <w:rsid w:val="007028F6"/>
    <w:rsid w:val="0070293A"/>
    <w:rsid w:val="00703516"/>
    <w:rsid w:val="00703A0F"/>
    <w:rsid w:val="00704804"/>
    <w:rsid w:val="00704FFE"/>
    <w:rsid w:val="0070517F"/>
    <w:rsid w:val="00706EE4"/>
    <w:rsid w:val="00707259"/>
    <w:rsid w:val="00707EB3"/>
    <w:rsid w:val="007103A3"/>
    <w:rsid w:val="00710F0F"/>
    <w:rsid w:val="00711412"/>
    <w:rsid w:val="0071160F"/>
    <w:rsid w:val="007123B9"/>
    <w:rsid w:val="00714883"/>
    <w:rsid w:val="0071538B"/>
    <w:rsid w:val="00715714"/>
    <w:rsid w:val="00715CB4"/>
    <w:rsid w:val="00715D0C"/>
    <w:rsid w:val="00716BB1"/>
    <w:rsid w:val="00717071"/>
    <w:rsid w:val="007171B6"/>
    <w:rsid w:val="0071766D"/>
    <w:rsid w:val="007203B0"/>
    <w:rsid w:val="00720E40"/>
    <w:rsid w:val="007217A7"/>
    <w:rsid w:val="00721C7A"/>
    <w:rsid w:val="00722A64"/>
    <w:rsid w:val="00723ECF"/>
    <w:rsid w:val="00725E15"/>
    <w:rsid w:val="00725F6A"/>
    <w:rsid w:val="00726758"/>
    <w:rsid w:val="00727FAB"/>
    <w:rsid w:val="00730058"/>
    <w:rsid w:val="00730278"/>
    <w:rsid w:val="0073099A"/>
    <w:rsid w:val="00732444"/>
    <w:rsid w:val="0073257B"/>
    <w:rsid w:val="007358E8"/>
    <w:rsid w:val="00735A1D"/>
    <w:rsid w:val="007364BA"/>
    <w:rsid w:val="007369E1"/>
    <w:rsid w:val="00736AC6"/>
    <w:rsid w:val="00736E55"/>
    <w:rsid w:val="00737C71"/>
    <w:rsid w:val="00737DAA"/>
    <w:rsid w:val="00737EE4"/>
    <w:rsid w:val="00740DE2"/>
    <w:rsid w:val="0074108F"/>
    <w:rsid w:val="00741929"/>
    <w:rsid w:val="007420C4"/>
    <w:rsid w:val="007427BA"/>
    <w:rsid w:val="00742883"/>
    <w:rsid w:val="00742936"/>
    <w:rsid w:val="00742B86"/>
    <w:rsid w:val="007466E0"/>
    <w:rsid w:val="007466E6"/>
    <w:rsid w:val="00746AF6"/>
    <w:rsid w:val="007512E5"/>
    <w:rsid w:val="00751507"/>
    <w:rsid w:val="0075287A"/>
    <w:rsid w:val="007536CE"/>
    <w:rsid w:val="007537E2"/>
    <w:rsid w:val="0075424E"/>
    <w:rsid w:val="0075502B"/>
    <w:rsid w:val="007552BF"/>
    <w:rsid w:val="0075553C"/>
    <w:rsid w:val="0075790A"/>
    <w:rsid w:val="00757A8B"/>
    <w:rsid w:val="00757FB6"/>
    <w:rsid w:val="00760DAC"/>
    <w:rsid w:val="007616E9"/>
    <w:rsid w:val="007627BC"/>
    <w:rsid w:val="00763CEB"/>
    <w:rsid w:val="007646F5"/>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2576"/>
    <w:rsid w:val="007831ED"/>
    <w:rsid w:val="00783F31"/>
    <w:rsid w:val="00786580"/>
    <w:rsid w:val="00786AEA"/>
    <w:rsid w:val="0078768C"/>
    <w:rsid w:val="007911CF"/>
    <w:rsid w:val="00792762"/>
    <w:rsid w:val="007935F8"/>
    <w:rsid w:val="007954E7"/>
    <w:rsid w:val="00796190"/>
    <w:rsid w:val="00797785"/>
    <w:rsid w:val="00797F04"/>
    <w:rsid w:val="007A07BF"/>
    <w:rsid w:val="007A0E06"/>
    <w:rsid w:val="007A0FB6"/>
    <w:rsid w:val="007A1B8E"/>
    <w:rsid w:val="007A1D14"/>
    <w:rsid w:val="007A20C4"/>
    <w:rsid w:val="007A2477"/>
    <w:rsid w:val="007A3A5F"/>
    <w:rsid w:val="007A3DEA"/>
    <w:rsid w:val="007A4910"/>
    <w:rsid w:val="007A4F59"/>
    <w:rsid w:val="007A70CD"/>
    <w:rsid w:val="007A73FC"/>
    <w:rsid w:val="007A7D91"/>
    <w:rsid w:val="007B0341"/>
    <w:rsid w:val="007B068E"/>
    <w:rsid w:val="007B0ABF"/>
    <w:rsid w:val="007B2233"/>
    <w:rsid w:val="007B362C"/>
    <w:rsid w:val="007B3CF1"/>
    <w:rsid w:val="007B51E3"/>
    <w:rsid w:val="007B630F"/>
    <w:rsid w:val="007B741A"/>
    <w:rsid w:val="007B7C4B"/>
    <w:rsid w:val="007C0AB5"/>
    <w:rsid w:val="007C12AA"/>
    <w:rsid w:val="007C1D63"/>
    <w:rsid w:val="007C45DD"/>
    <w:rsid w:val="007C6000"/>
    <w:rsid w:val="007C6ECE"/>
    <w:rsid w:val="007C6FE5"/>
    <w:rsid w:val="007C729C"/>
    <w:rsid w:val="007C72D2"/>
    <w:rsid w:val="007C7E5F"/>
    <w:rsid w:val="007D010F"/>
    <w:rsid w:val="007D041B"/>
    <w:rsid w:val="007D0F6F"/>
    <w:rsid w:val="007D25FE"/>
    <w:rsid w:val="007D2967"/>
    <w:rsid w:val="007D4160"/>
    <w:rsid w:val="007D4B6C"/>
    <w:rsid w:val="007D4DB1"/>
    <w:rsid w:val="007D50DA"/>
    <w:rsid w:val="007D515B"/>
    <w:rsid w:val="007D6B8D"/>
    <w:rsid w:val="007D711D"/>
    <w:rsid w:val="007D7A1A"/>
    <w:rsid w:val="007E1603"/>
    <w:rsid w:val="007E221D"/>
    <w:rsid w:val="007E25F8"/>
    <w:rsid w:val="007E42D9"/>
    <w:rsid w:val="007E4C4C"/>
    <w:rsid w:val="007E57B9"/>
    <w:rsid w:val="007E5E08"/>
    <w:rsid w:val="007E64F2"/>
    <w:rsid w:val="007E69DF"/>
    <w:rsid w:val="007E6ADA"/>
    <w:rsid w:val="007E6C64"/>
    <w:rsid w:val="007E71DA"/>
    <w:rsid w:val="007E72EB"/>
    <w:rsid w:val="007E7B9E"/>
    <w:rsid w:val="007F07CE"/>
    <w:rsid w:val="007F14A4"/>
    <w:rsid w:val="007F186B"/>
    <w:rsid w:val="007F1AD1"/>
    <w:rsid w:val="007F1E95"/>
    <w:rsid w:val="007F24EF"/>
    <w:rsid w:val="007F2502"/>
    <w:rsid w:val="007F4719"/>
    <w:rsid w:val="007F51EB"/>
    <w:rsid w:val="007F5A23"/>
    <w:rsid w:val="007F5EA7"/>
    <w:rsid w:val="007F5F6A"/>
    <w:rsid w:val="007F60F8"/>
    <w:rsid w:val="007F61ED"/>
    <w:rsid w:val="007F6379"/>
    <w:rsid w:val="007F6554"/>
    <w:rsid w:val="007F6F5F"/>
    <w:rsid w:val="007F79A7"/>
    <w:rsid w:val="007F7DB9"/>
    <w:rsid w:val="008014BF"/>
    <w:rsid w:val="00802251"/>
    <w:rsid w:val="00802742"/>
    <w:rsid w:val="0080292A"/>
    <w:rsid w:val="00803973"/>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45"/>
    <w:rsid w:val="0082679B"/>
    <w:rsid w:val="00826FA1"/>
    <w:rsid w:val="00827B21"/>
    <w:rsid w:val="008300A5"/>
    <w:rsid w:val="00831C2E"/>
    <w:rsid w:val="00832758"/>
    <w:rsid w:val="0083325D"/>
    <w:rsid w:val="008334E8"/>
    <w:rsid w:val="00834190"/>
    <w:rsid w:val="00834913"/>
    <w:rsid w:val="00836667"/>
    <w:rsid w:val="008367AE"/>
    <w:rsid w:val="00836B6B"/>
    <w:rsid w:val="00837644"/>
    <w:rsid w:val="008403C7"/>
    <w:rsid w:val="00840E9F"/>
    <w:rsid w:val="0084659A"/>
    <w:rsid w:val="00847AC2"/>
    <w:rsid w:val="00847D56"/>
    <w:rsid w:val="008500DE"/>
    <w:rsid w:val="00850361"/>
    <w:rsid w:val="008507C0"/>
    <w:rsid w:val="008509BB"/>
    <w:rsid w:val="00850FF0"/>
    <w:rsid w:val="008529F2"/>
    <w:rsid w:val="00852E60"/>
    <w:rsid w:val="0085520A"/>
    <w:rsid w:val="00856CD3"/>
    <w:rsid w:val="00856DC1"/>
    <w:rsid w:val="0085707A"/>
    <w:rsid w:val="008573DE"/>
    <w:rsid w:val="0085797B"/>
    <w:rsid w:val="00860154"/>
    <w:rsid w:val="0086030F"/>
    <w:rsid w:val="0086076E"/>
    <w:rsid w:val="00860983"/>
    <w:rsid w:val="00860DC7"/>
    <w:rsid w:val="00861494"/>
    <w:rsid w:val="00861BC5"/>
    <w:rsid w:val="00861D8E"/>
    <w:rsid w:val="00861E52"/>
    <w:rsid w:val="00862978"/>
    <w:rsid w:val="008633AF"/>
    <w:rsid w:val="00863C1A"/>
    <w:rsid w:val="00864676"/>
    <w:rsid w:val="00865379"/>
    <w:rsid w:val="008672A2"/>
    <w:rsid w:val="00867708"/>
    <w:rsid w:val="00870902"/>
    <w:rsid w:val="00872A79"/>
    <w:rsid w:val="008734A8"/>
    <w:rsid w:val="008747B5"/>
    <w:rsid w:val="00874E99"/>
    <w:rsid w:val="00880766"/>
    <w:rsid w:val="00880CC3"/>
    <w:rsid w:val="00882A2A"/>
    <w:rsid w:val="00883584"/>
    <w:rsid w:val="0088367A"/>
    <w:rsid w:val="00883C35"/>
    <w:rsid w:val="00885BFC"/>
    <w:rsid w:val="00886680"/>
    <w:rsid w:val="00886D94"/>
    <w:rsid w:val="008901EF"/>
    <w:rsid w:val="00890FF4"/>
    <w:rsid w:val="008917C5"/>
    <w:rsid w:val="00893BCC"/>
    <w:rsid w:val="008942F8"/>
    <w:rsid w:val="0089430E"/>
    <w:rsid w:val="008959FB"/>
    <w:rsid w:val="00895A05"/>
    <w:rsid w:val="00896709"/>
    <w:rsid w:val="00897FE1"/>
    <w:rsid w:val="008A0220"/>
    <w:rsid w:val="008A024A"/>
    <w:rsid w:val="008A0807"/>
    <w:rsid w:val="008A104B"/>
    <w:rsid w:val="008A1745"/>
    <w:rsid w:val="008A1C62"/>
    <w:rsid w:val="008A1FE7"/>
    <w:rsid w:val="008A245C"/>
    <w:rsid w:val="008A2BDE"/>
    <w:rsid w:val="008A2CFC"/>
    <w:rsid w:val="008A2E58"/>
    <w:rsid w:val="008A31FD"/>
    <w:rsid w:val="008A4C34"/>
    <w:rsid w:val="008A5643"/>
    <w:rsid w:val="008A6640"/>
    <w:rsid w:val="008A691A"/>
    <w:rsid w:val="008A797E"/>
    <w:rsid w:val="008B1527"/>
    <w:rsid w:val="008B19B1"/>
    <w:rsid w:val="008B3211"/>
    <w:rsid w:val="008B32DF"/>
    <w:rsid w:val="008B378F"/>
    <w:rsid w:val="008B3F2C"/>
    <w:rsid w:val="008B5578"/>
    <w:rsid w:val="008B682A"/>
    <w:rsid w:val="008B68D5"/>
    <w:rsid w:val="008C07B2"/>
    <w:rsid w:val="008C1897"/>
    <w:rsid w:val="008C32AE"/>
    <w:rsid w:val="008C3B66"/>
    <w:rsid w:val="008C625D"/>
    <w:rsid w:val="008C6FCB"/>
    <w:rsid w:val="008C729C"/>
    <w:rsid w:val="008C72A7"/>
    <w:rsid w:val="008D0179"/>
    <w:rsid w:val="008D1890"/>
    <w:rsid w:val="008D30D8"/>
    <w:rsid w:val="008D30F0"/>
    <w:rsid w:val="008D3503"/>
    <w:rsid w:val="008D3793"/>
    <w:rsid w:val="008D4E44"/>
    <w:rsid w:val="008D5589"/>
    <w:rsid w:val="008D6885"/>
    <w:rsid w:val="008D788E"/>
    <w:rsid w:val="008D78FC"/>
    <w:rsid w:val="008D7C79"/>
    <w:rsid w:val="008E05CD"/>
    <w:rsid w:val="008E0F99"/>
    <w:rsid w:val="008E247B"/>
    <w:rsid w:val="008E3457"/>
    <w:rsid w:val="008E38D8"/>
    <w:rsid w:val="008E466D"/>
    <w:rsid w:val="008E5F24"/>
    <w:rsid w:val="008E62D1"/>
    <w:rsid w:val="008E6B6D"/>
    <w:rsid w:val="008E7DA0"/>
    <w:rsid w:val="008E7DFB"/>
    <w:rsid w:val="008F18E3"/>
    <w:rsid w:val="008F4368"/>
    <w:rsid w:val="008F5193"/>
    <w:rsid w:val="008F6EA9"/>
    <w:rsid w:val="0090004B"/>
    <w:rsid w:val="009006BD"/>
    <w:rsid w:val="00902759"/>
    <w:rsid w:val="00903AFC"/>
    <w:rsid w:val="00904737"/>
    <w:rsid w:val="0090508B"/>
    <w:rsid w:val="00905B7F"/>
    <w:rsid w:val="0090610B"/>
    <w:rsid w:val="009074FD"/>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B2C"/>
    <w:rsid w:val="00917127"/>
    <w:rsid w:val="0091798A"/>
    <w:rsid w:val="00920E1C"/>
    <w:rsid w:val="009226A7"/>
    <w:rsid w:val="0092302C"/>
    <w:rsid w:val="009238CF"/>
    <w:rsid w:val="00925FE9"/>
    <w:rsid w:val="0092611F"/>
    <w:rsid w:val="009263B0"/>
    <w:rsid w:val="009264BB"/>
    <w:rsid w:val="00930881"/>
    <w:rsid w:val="0093175E"/>
    <w:rsid w:val="00931C99"/>
    <w:rsid w:val="009321D4"/>
    <w:rsid w:val="00932DDE"/>
    <w:rsid w:val="009341C3"/>
    <w:rsid w:val="00935E47"/>
    <w:rsid w:val="00936141"/>
    <w:rsid w:val="009365DD"/>
    <w:rsid w:val="00936B48"/>
    <w:rsid w:val="009371D1"/>
    <w:rsid w:val="00940422"/>
    <w:rsid w:val="00941207"/>
    <w:rsid w:val="00941CB4"/>
    <w:rsid w:val="00941EBC"/>
    <w:rsid w:val="00942D96"/>
    <w:rsid w:val="00943004"/>
    <w:rsid w:val="00944656"/>
    <w:rsid w:val="009453F5"/>
    <w:rsid w:val="00945504"/>
    <w:rsid w:val="0094585B"/>
    <w:rsid w:val="00945D31"/>
    <w:rsid w:val="00946971"/>
    <w:rsid w:val="00947184"/>
    <w:rsid w:val="00947347"/>
    <w:rsid w:val="0094737A"/>
    <w:rsid w:val="00947E9D"/>
    <w:rsid w:val="00947F69"/>
    <w:rsid w:val="0095072A"/>
    <w:rsid w:val="009517BC"/>
    <w:rsid w:val="00951C67"/>
    <w:rsid w:val="009544C2"/>
    <w:rsid w:val="009548A3"/>
    <w:rsid w:val="00954F75"/>
    <w:rsid w:val="00955298"/>
    <w:rsid w:val="00955435"/>
    <w:rsid w:val="00961030"/>
    <w:rsid w:val="00961E7F"/>
    <w:rsid w:val="00962C18"/>
    <w:rsid w:val="0096330F"/>
    <w:rsid w:val="00964FCE"/>
    <w:rsid w:val="0096522C"/>
    <w:rsid w:val="00965292"/>
    <w:rsid w:val="00966921"/>
    <w:rsid w:val="00967DF8"/>
    <w:rsid w:val="00970312"/>
    <w:rsid w:val="009709D1"/>
    <w:rsid w:val="00970B25"/>
    <w:rsid w:val="00972393"/>
    <w:rsid w:val="00972C37"/>
    <w:rsid w:val="00973462"/>
    <w:rsid w:val="00975F7D"/>
    <w:rsid w:val="00976AA2"/>
    <w:rsid w:val="00976BCE"/>
    <w:rsid w:val="00976DDE"/>
    <w:rsid w:val="00976EE1"/>
    <w:rsid w:val="00977936"/>
    <w:rsid w:val="00977DEF"/>
    <w:rsid w:val="00980921"/>
    <w:rsid w:val="00981105"/>
    <w:rsid w:val="0098300D"/>
    <w:rsid w:val="009833C5"/>
    <w:rsid w:val="009837D4"/>
    <w:rsid w:val="009843D8"/>
    <w:rsid w:val="00984F17"/>
    <w:rsid w:val="009850C0"/>
    <w:rsid w:val="0098741C"/>
    <w:rsid w:val="00987E54"/>
    <w:rsid w:val="00990C27"/>
    <w:rsid w:val="00991023"/>
    <w:rsid w:val="009910B5"/>
    <w:rsid w:val="00991953"/>
    <w:rsid w:val="00991B26"/>
    <w:rsid w:val="00992F3D"/>
    <w:rsid w:val="00993CAD"/>
    <w:rsid w:val="00994B91"/>
    <w:rsid w:val="00995462"/>
    <w:rsid w:val="0099683B"/>
    <w:rsid w:val="00996E13"/>
    <w:rsid w:val="00997B00"/>
    <w:rsid w:val="00997D83"/>
    <w:rsid w:val="009A0060"/>
    <w:rsid w:val="009A0083"/>
    <w:rsid w:val="009A02F6"/>
    <w:rsid w:val="009A0797"/>
    <w:rsid w:val="009A0BCC"/>
    <w:rsid w:val="009A143D"/>
    <w:rsid w:val="009A19FC"/>
    <w:rsid w:val="009A3372"/>
    <w:rsid w:val="009A37BC"/>
    <w:rsid w:val="009A4656"/>
    <w:rsid w:val="009A4BA6"/>
    <w:rsid w:val="009A5038"/>
    <w:rsid w:val="009A5819"/>
    <w:rsid w:val="009A6492"/>
    <w:rsid w:val="009A782C"/>
    <w:rsid w:val="009B0829"/>
    <w:rsid w:val="009B146F"/>
    <w:rsid w:val="009B15A0"/>
    <w:rsid w:val="009B3E3E"/>
    <w:rsid w:val="009B4217"/>
    <w:rsid w:val="009B4685"/>
    <w:rsid w:val="009B4BFC"/>
    <w:rsid w:val="009B61DC"/>
    <w:rsid w:val="009B729D"/>
    <w:rsid w:val="009B7A27"/>
    <w:rsid w:val="009C0EFB"/>
    <w:rsid w:val="009C0F7D"/>
    <w:rsid w:val="009C28F7"/>
    <w:rsid w:val="009C2C1D"/>
    <w:rsid w:val="009C319C"/>
    <w:rsid w:val="009C382F"/>
    <w:rsid w:val="009C4072"/>
    <w:rsid w:val="009C5182"/>
    <w:rsid w:val="009C518D"/>
    <w:rsid w:val="009C5D3F"/>
    <w:rsid w:val="009C7360"/>
    <w:rsid w:val="009C7DAE"/>
    <w:rsid w:val="009C7EA3"/>
    <w:rsid w:val="009D0917"/>
    <w:rsid w:val="009D0C73"/>
    <w:rsid w:val="009D11F6"/>
    <w:rsid w:val="009D1D26"/>
    <w:rsid w:val="009D2C82"/>
    <w:rsid w:val="009D2E83"/>
    <w:rsid w:val="009D379B"/>
    <w:rsid w:val="009D4985"/>
    <w:rsid w:val="009D6DD0"/>
    <w:rsid w:val="009D6DFD"/>
    <w:rsid w:val="009E112A"/>
    <w:rsid w:val="009E1C3E"/>
    <w:rsid w:val="009E1F4E"/>
    <w:rsid w:val="009E2526"/>
    <w:rsid w:val="009E50E8"/>
    <w:rsid w:val="009E52F8"/>
    <w:rsid w:val="009E5AA9"/>
    <w:rsid w:val="009F033C"/>
    <w:rsid w:val="009F0C4A"/>
    <w:rsid w:val="009F1D56"/>
    <w:rsid w:val="009F3BAF"/>
    <w:rsid w:val="009F6AC8"/>
    <w:rsid w:val="009F788D"/>
    <w:rsid w:val="009F78F7"/>
    <w:rsid w:val="009F7B84"/>
    <w:rsid w:val="00A00E03"/>
    <w:rsid w:val="00A01406"/>
    <w:rsid w:val="00A01D3E"/>
    <w:rsid w:val="00A01F06"/>
    <w:rsid w:val="00A02E99"/>
    <w:rsid w:val="00A03125"/>
    <w:rsid w:val="00A06465"/>
    <w:rsid w:val="00A0667E"/>
    <w:rsid w:val="00A0687F"/>
    <w:rsid w:val="00A06E76"/>
    <w:rsid w:val="00A07D0D"/>
    <w:rsid w:val="00A07F69"/>
    <w:rsid w:val="00A10711"/>
    <w:rsid w:val="00A1089C"/>
    <w:rsid w:val="00A11EF0"/>
    <w:rsid w:val="00A123FA"/>
    <w:rsid w:val="00A13D25"/>
    <w:rsid w:val="00A148F1"/>
    <w:rsid w:val="00A15654"/>
    <w:rsid w:val="00A1703F"/>
    <w:rsid w:val="00A17713"/>
    <w:rsid w:val="00A1795D"/>
    <w:rsid w:val="00A202BA"/>
    <w:rsid w:val="00A21B24"/>
    <w:rsid w:val="00A23233"/>
    <w:rsid w:val="00A24065"/>
    <w:rsid w:val="00A24DC6"/>
    <w:rsid w:val="00A25663"/>
    <w:rsid w:val="00A25757"/>
    <w:rsid w:val="00A25D47"/>
    <w:rsid w:val="00A269F5"/>
    <w:rsid w:val="00A26C13"/>
    <w:rsid w:val="00A27C27"/>
    <w:rsid w:val="00A30161"/>
    <w:rsid w:val="00A301D0"/>
    <w:rsid w:val="00A30BA6"/>
    <w:rsid w:val="00A30FF2"/>
    <w:rsid w:val="00A31BBC"/>
    <w:rsid w:val="00A326A7"/>
    <w:rsid w:val="00A32D89"/>
    <w:rsid w:val="00A349B1"/>
    <w:rsid w:val="00A352F1"/>
    <w:rsid w:val="00A36087"/>
    <w:rsid w:val="00A36DDB"/>
    <w:rsid w:val="00A374FD"/>
    <w:rsid w:val="00A37E54"/>
    <w:rsid w:val="00A40760"/>
    <w:rsid w:val="00A42D0E"/>
    <w:rsid w:val="00A43F87"/>
    <w:rsid w:val="00A43FFC"/>
    <w:rsid w:val="00A44111"/>
    <w:rsid w:val="00A45C0C"/>
    <w:rsid w:val="00A47160"/>
    <w:rsid w:val="00A50916"/>
    <w:rsid w:val="00A51453"/>
    <w:rsid w:val="00A521DA"/>
    <w:rsid w:val="00A52F2B"/>
    <w:rsid w:val="00A5322A"/>
    <w:rsid w:val="00A54026"/>
    <w:rsid w:val="00A54B00"/>
    <w:rsid w:val="00A55923"/>
    <w:rsid w:val="00A55FD3"/>
    <w:rsid w:val="00A578BD"/>
    <w:rsid w:val="00A57B71"/>
    <w:rsid w:val="00A60047"/>
    <w:rsid w:val="00A60D9F"/>
    <w:rsid w:val="00A6130A"/>
    <w:rsid w:val="00A6195A"/>
    <w:rsid w:val="00A62298"/>
    <w:rsid w:val="00A6452B"/>
    <w:rsid w:val="00A64B67"/>
    <w:rsid w:val="00A64D8B"/>
    <w:rsid w:val="00A653AE"/>
    <w:rsid w:val="00A661AD"/>
    <w:rsid w:val="00A663A8"/>
    <w:rsid w:val="00A72EA7"/>
    <w:rsid w:val="00A72F5C"/>
    <w:rsid w:val="00A73789"/>
    <w:rsid w:val="00A73F94"/>
    <w:rsid w:val="00A74246"/>
    <w:rsid w:val="00A756DC"/>
    <w:rsid w:val="00A769ED"/>
    <w:rsid w:val="00A81D5D"/>
    <w:rsid w:val="00A81E53"/>
    <w:rsid w:val="00A81E77"/>
    <w:rsid w:val="00A81EAE"/>
    <w:rsid w:val="00A82409"/>
    <w:rsid w:val="00A83A95"/>
    <w:rsid w:val="00A845CA"/>
    <w:rsid w:val="00A85137"/>
    <w:rsid w:val="00A85492"/>
    <w:rsid w:val="00A85859"/>
    <w:rsid w:val="00A85D01"/>
    <w:rsid w:val="00A86864"/>
    <w:rsid w:val="00A86C7C"/>
    <w:rsid w:val="00A86D83"/>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773"/>
    <w:rsid w:val="00AA2D75"/>
    <w:rsid w:val="00AA38FB"/>
    <w:rsid w:val="00AA3D81"/>
    <w:rsid w:val="00AA4033"/>
    <w:rsid w:val="00AA4147"/>
    <w:rsid w:val="00AA52CD"/>
    <w:rsid w:val="00AA62C9"/>
    <w:rsid w:val="00AA6C3D"/>
    <w:rsid w:val="00AA79E9"/>
    <w:rsid w:val="00AB03E0"/>
    <w:rsid w:val="00AB09AE"/>
    <w:rsid w:val="00AB0E38"/>
    <w:rsid w:val="00AB2D34"/>
    <w:rsid w:val="00AB300D"/>
    <w:rsid w:val="00AC058E"/>
    <w:rsid w:val="00AC0D55"/>
    <w:rsid w:val="00AC0E59"/>
    <w:rsid w:val="00AC2D7F"/>
    <w:rsid w:val="00AC309C"/>
    <w:rsid w:val="00AC32A8"/>
    <w:rsid w:val="00AC3445"/>
    <w:rsid w:val="00AC38B9"/>
    <w:rsid w:val="00AC3AF0"/>
    <w:rsid w:val="00AC3D4D"/>
    <w:rsid w:val="00AC673E"/>
    <w:rsid w:val="00AD04FA"/>
    <w:rsid w:val="00AD126F"/>
    <w:rsid w:val="00AD1AC4"/>
    <w:rsid w:val="00AD1F62"/>
    <w:rsid w:val="00AD4CC9"/>
    <w:rsid w:val="00AD75FF"/>
    <w:rsid w:val="00AD7A11"/>
    <w:rsid w:val="00AD7F80"/>
    <w:rsid w:val="00AE0958"/>
    <w:rsid w:val="00AE098A"/>
    <w:rsid w:val="00AE0DB4"/>
    <w:rsid w:val="00AE1B26"/>
    <w:rsid w:val="00AE3BB0"/>
    <w:rsid w:val="00AE4E0D"/>
    <w:rsid w:val="00AE62A4"/>
    <w:rsid w:val="00AE735B"/>
    <w:rsid w:val="00AF0BAC"/>
    <w:rsid w:val="00AF110E"/>
    <w:rsid w:val="00AF180D"/>
    <w:rsid w:val="00AF1D2E"/>
    <w:rsid w:val="00AF22C9"/>
    <w:rsid w:val="00AF30B3"/>
    <w:rsid w:val="00AF4149"/>
    <w:rsid w:val="00AF5957"/>
    <w:rsid w:val="00AF63EF"/>
    <w:rsid w:val="00AF640E"/>
    <w:rsid w:val="00AF6B20"/>
    <w:rsid w:val="00AF712B"/>
    <w:rsid w:val="00B00679"/>
    <w:rsid w:val="00B01419"/>
    <w:rsid w:val="00B016C7"/>
    <w:rsid w:val="00B01904"/>
    <w:rsid w:val="00B03FE7"/>
    <w:rsid w:val="00B04DDB"/>
    <w:rsid w:val="00B05DD2"/>
    <w:rsid w:val="00B0740C"/>
    <w:rsid w:val="00B109A8"/>
    <w:rsid w:val="00B10E88"/>
    <w:rsid w:val="00B110AB"/>
    <w:rsid w:val="00B11726"/>
    <w:rsid w:val="00B129AF"/>
    <w:rsid w:val="00B13387"/>
    <w:rsid w:val="00B137FF"/>
    <w:rsid w:val="00B14AF4"/>
    <w:rsid w:val="00B15617"/>
    <w:rsid w:val="00B159BA"/>
    <w:rsid w:val="00B168B8"/>
    <w:rsid w:val="00B16A16"/>
    <w:rsid w:val="00B1773C"/>
    <w:rsid w:val="00B17AAE"/>
    <w:rsid w:val="00B200B4"/>
    <w:rsid w:val="00B21A95"/>
    <w:rsid w:val="00B21B9C"/>
    <w:rsid w:val="00B22D71"/>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7939"/>
    <w:rsid w:val="00B37E78"/>
    <w:rsid w:val="00B4078A"/>
    <w:rsid w:val="00B41587"/>
    <w:rsid w:val="00B42A33"/>
    <w:rsid w:val="00B438F2"/>
    <w:rsid w:val="00B43B03"/>
    <w:rsid w:val="00B44A8D"/>
    <w:rsid w:val="00B456D2"/>
    <w:rsid w:val="00B45D90"/>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0CFA"/>
    <w:rsid w:val="00B61037"/>
    <w:rsid w:val="00B6271C"/>
    <w:rsid w:val="00B6313C"/>
    <w:rsid w:val="00B645C0"/>
    <w:rsid w:val="00B64B7C"/>
    <w:rsid w:val="00B6611F"/>
    <w:rsid w:val="00B67848"/>
    <w:rsid w:val="00B67B78"/>
    <w:rsid w:val="00B70118"/>
    <w:rsid w:val="00B72AB8"/>
    <w:rsid w:val="00B73262"/>
    <w:rsid w:val="00B73777"/>
    <w:rsid w:val="00B7381C"/>
    <w:rsid w:val="00B73918"/>
    <w:rsid w:val="00B73A5E"/>
    <w:rsid w:val="00B74444"/>
    <w:rsid w:val="00B7562E"/>
    <w:rsid w:val="00B76173"/>
    <w:rsid w:val="00B7688F"/>
    <w:rsid w:val="00B76AA4"/>
    <w:rsid w:val="00B77FF0"/>
    <w:rsid w:val="00B800DF"/>
    <w:rsid w:val="00B822F8"/>
    <w:rsid w:val="00B8337C"/>
    <w:rsid w:val="00B83C7B"/>
    <w:rsid w:val="00B85648"/>
    <w:rsid w:val="00B9083B"/>
    <w:rsid w:val="00B91B17"/>
    <w:rsid w:val="00B91BE0"/>
    <w:rsid w:val="00B928A1"/>
    <w:rsid w:val="00B92F62"/>
    <w:rsid w:val="00B93F60"/>
    <w:rsid w:val="00B95183"/>
    <w:rsid w:val="00B95521"/>
    <w:rsid w:val="00B968BE"/>
    <w:rsid w:val="00B96F1B"/>
    <w:rsid w:val="00B97E7D"/>
    <w:rsid w:val="00BA0050"/>
    <w:rsid w:val="00BA0EFB"/>
    <w:rsid w:val="00BA108A"/>
    <w:rsid w:val="00BA27FF"/>
    <w:rsid w:val="00BA29F5"/>
    <w:rsid w:val="00BA2C52"/>
    <w:rsid w:val="00BA358D"/>
    <w:rsid w:val="00BA41F1"/>
    <w:rsid w:val="00BA5A69"/>
    <w:rsid w:val="00BA5BD2"/>
    <w:rsid w:val="00BA5BE9"/>
    <w:rsid w:val="00BA6038"/>
    <w:rsid w:val="00BA603A"/>
    <w:rsid w:val="00BA6192"/>
    <w:rsid w:val="00BA6214"/>
    <w:rsid w:val="00BB06B0"/>
    <w:rsid w:val="00BB1E2F"/>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3393"/>
    <w:rsid w:val="00BC4A2E"/>
    <w:rsid w:val="00BC4BC6"/>
    <w:rsid w:val="00BC51BF"/>
    <w:rsid w:val="00BC615A"/>
    <w:rsid w:val="00BC7900"/>
    <w:rsid w:val="00BD0222"/>
    <w:rsid w:val="00BD0D41"/>
    <w:rsid w:val="00BD1B8C"/>
    <w:rsid w:val="00BD2360"/>
    <w:rsid w:val="00BD2974"/>
    <w:rsid w:val="00BD2DEC"/>
    <w:rsid w:val="00BD34D4"/>
    <w:rsid w:val="00BD5490"/>
    <w:rsid w:val="00BD5E6A"/>
    <w:rsid w:val="00BD6361"/>
    <w:rsid w:val="00BD6972"/>
    <w:rsid w:val="00BD6EA2"/>
    <w:rsid w:val="00BD724E"/>
    <w:rsid w:val="00BD7C36"/>
    <w:rsid w:val="00BE13C6"/>
    <w:rsid w:val="00BE13CF"/>
    <w:rsid w:val="00BE2031"/>
    <w:rsid w:val="00BE339A"/>
    <w:rsid w:val="00BE472A"/>
    <w:rsid w:val="00BE5EFD"/>
    <w:rsid w:val="00BE5F1A"/>
    <w:rsid w:val="00BE61FD"/>
    <w:rsid w:val="00BE629E"/>
    <w:rsid w:val="00BE6A48"/>
    <w:rsid w:val="00BE6B6C"/>
    <w:rsid w:val="00BE70A2"/>
    <w:rsid w:val="00BF1940"/>
    <w:rsid w:val="00BF19E5"/>
    <w:rsid w:val="00BF21F4"/>
    <w:rsid w:val="00BF2DCD"/>
    <w:rsid w:val="00BF2EA7"/>
    <w:rsid w:val="00BF380F"/>
    <w:rsid w:val="00BF62FA"/>
    <w:rsid w:val="00BF6C32"/>
    <w:rsid w:val="00C002CE"/>
    <w:rsid w:val="00C00320"/>
    <w:rsid w:val="00C0102E"/>
    <w:rsid w:val="00C0175B"/>
    <w:rsid w:val="00C01FEF"/>
    <w:rsid w:val="00C02ECB"/>
    <w:rsid w:val="00C03EA7"/>
    <w:rsid w:val="00C048FC"/>
    <w:rsid w:val="00C053C9"/>
    <w:rsid w:val="00C06675"/>
    <w:rsid w:val="00C07812"/>
    <w:rsid w:val="00C10563"/>
    <w:rsid w:val="00C10766"/>
    <w:rsid w:val="00C109B3"/>
    <w:rsid w:val="00C11557"/>
    <w:rsid w:val="00C12476"/>
    <w:rsid w:val="00C1353E"/>
    <w:rsid w:val="00C13B2C"/>
    <w:rsid w:val="00C14907"/>
    <w:rsid w:val="00C14D58"/>
    <w:rsid w:val="00C15633"/>
    <w:rsid w:val="00C169DD"/>
    <w:rsid w:val="00C16DC6"/>
    <w:rsid w:val="00C1749D"/>
    <w:rsid w:val="00C177B5"/>
    <w:rsid w:val="00C20717"/>
    <w:rsid w:val="00C211F1"/>
    <w:rsid w:val="00C2192E"/>
    <w:rsid w:val="00C23058"/>
    <w:rsid w:val="00C234C2"/>
    <w:rsid w:val="00C30265"/>
    <w:rsid w:val="00C307BD"/>
    <w:rsid w:val="00C31F62"/>
    <w:rsid w:val="00C32010"/>
    <w:rsid w:val="00C345A0"/>
    <w:rsid w:val="00C345AB"/>
    <w:rsid w:val="00C34677"/>
    <w:rsid w:val="00C368E9"/>
    <w:rsid w:val="00C37D57"/>
    <w:rsid w:val="00C41767"/>
    <w:rsid w:val="00C41AD4"/>
    <w:rsid w:val="00C423E9"/>
    <w:rsid w:val="00C42660"/>
    <w:rsid w:val="00C44650"/>
    <w:rsid w:val="00C45E7D"/>
    <w:rsid w:val="00C479A7"/>
    <w:rsid w:val="00C5026E"/>
    <w:rsid w:val="00C509C8"/>
    <w:rsid w:val="00C5157C"/>
    <w:rsid w:val="00C5224E"/>
    <w:rsid w:val="00C52291"/>
    <w:rsid w:val="00C54262"/>
    <w:rsid w:val="00C542C0"/>
    <w:rsid w:val="00C54A44"/>
    <w:rsid w:val="00C57482"/>
    <w:rsid w:val="00C5758B"/>
    <w:rsid w:val="00C60104"/>
    <w:rsid w:val="00C60648"/>
    <w:rsid w:val="00C6078B"/>
    <w:rsid w:val="00C60831"/>
    <w:rsid w:val="00C62142"/>
    <w:rsid w:val="00C624FA"/>
    <w:rsid w:val="00C627B1"/>
    <w:rsid w:val="00C64D38"/>
    <w:rsid w:val="00C65ADD"/>
    <w:rsid w:val="00C662EF"/>
    <w:rsid w:val="00C663FF"/>
    <w:rsid w:val="00C66AD6"/>
    <w:rsid w:val="00C6706F"/>
    <w:rsid w:val="00C703AA"/>
    <w:rsid w:val="00C70F63"/>
    <w:rsid w:val="00C72BCE"/>
    <w:rsid w:val="00C736FE"/>
    <w:rsid w:val="00C7417D"/>
    <w:rsid w:val="00C74B22"/>
    <w:rsid w:val="00C74E8A"/>
    <w:rsid w:val="00C7512E"/>
    <w:rsid w:val="00C7550B"/>
    <w:rsid w:val="00C76145"/>
    <w:rsid w:val="00C7796B"/>
    <w:rsid w:val="00C82A3A"/>
    <w:rsid w:val="00C833C3"/>
    <w:rsid w:val="00C838D4"/>
    <w:rsid w:val="00C83974"/>
    <w:rsid w:val="00C84274"/>
    <w:rsid w:val="00C845A7"/>
    <w:rsid w:val="00C84B04"/>
    <w:rsid w:val="00C867FA"/>
    <w:rsid w:val="00C8686B"/>
    <w:rsid w:val="00C87B92"/>
    <w:rsid w:val="00C91667"/>
    <w:rsid w:val="00C91B8C"/>
    <w:rsid w:val="00C91DB9"/>
    <w:rsid w:val="00C92859"/>
    <w:rsid w:val="00C9286F"/>
    <w:rsid w:val="00C94E43"/>
    <w:rsid w:val="00C94E96"/>
    <w:rsid w:val="00C95348"/>
    <w:rsid w:val="00C9609B"/>
    <w:rsid w:val="00C96C25"/>
    <w:rsid w:val="00C97B58"/>
    <w:rsid w:val="00C97E12"/>
    <w:rsid w:val="00CA0213"/>
    <w:rsid w:val="00CA0419"/>
    <w:rsid w:val="00CA1E0D"/>
    <w:rsid w:val="00CA2E2B"/>
    <w:rsid w:val="00CA332A"/>
    <w:rsid w:val="00CA4009"/>
    <w:rsid w:val="00CA4CC5"/>
    <w:rsid w:val="00CA528E"/>
    <w:rsid w:val="00CA5699"/>
    <w:rsid w:val="00CA60BA"/>
    <w:rsid w:val="00CA68EA"/>
    <w:rsid w:val="00CA6D87"/>
    <w:rsid w:val="00CA7073"/>
    <w:rsid w:val="00CA7195"/>
    <w:rsid w:val="00CA7A54"/>
    <w:rsid w:val="00CB00FA"/>
    <w:rsid w:val="00CB053B"/>
    <w:rsid w:val="00CB1273"/>
    <w:rsid w:val="00CB14EE"/>
    <w:rsid w:val="00CB1A3F"/>
    <w:rsid w:val="00CB1F76"/>
    <w:rsid w:val="00CB2421"/>
    <w:rsid w:val="00CB2480"/>
    <w:rsid w:val="00CB2979"/>
    <w:rsid w:val="00CB2A6B"/>
    <w:rsid w:val="00CB2B03"/>
    <w:rsid w:val="00CB3BBD"/>
    <w:rsid w:val="00CB40F7"/>
    <w:rsid w:val="00CB41FD"/>
    <w:rsid w:val="00CB47E4"/>
    <w:rsid w:val="00CB68C9"/>
    <w:rsid w:val="00CB6DDE"/>
    <w:rsid w:val="00CB79DC"/>
    <w:rsid w:val="00CC1D0B"/>
    <w:rsid w:val="00CC21CE"/>
    <w:rsid w:val="00CC3136"/>
    <w:rsid w:val="00CC361C"/>
    <w:rsid w:val="00CC3CE9"/>
    <w:rsid w:val="00CC40D1"/>
    <w:rsid w:val="00CC4213"/>
    <w:rsid w:val="00CC4488"/>
    <w:rsid w:val="00CC59C0"/>
    <w:rsid w:val="00CC621B"/>
    <w:rsid w:val="00CC65E8"/>
    <w:rsid w:val="00CC7925"/>
    <w:rsid w:val="00CD12CE"/>
    <w:rsid w:val="00CD2B8F"/>
    <w:rsid w:val="00CD3675"/>
    <w:rsid w:val="00CD40FD"/>
    <w:rsid w:val="00CD45FE"/>
    <w:rsid w:val="00CD4A67"/>
    <w:rsid w:val="00CD4C11"/>
    <w:rsid w:val="00CD5325"/>
    <w:rsid w:val="00CD57F3"/>
    <w:rsid w:val="00CD7221"/>
    <w:rsid w:val="00CE024B"/>
    <w:rsid w:val="00CE1045"/>
    <w:rsid w:val="00CE1D77"/>
    <w:rsid w:val="00CE2A04"/>
    <w:rsid w:val="00CE31F8"/>
    <w:rsid w:val="00CE6BC8"/>
    <w:rsid w:val="00CE713E"/>
    <w:rsid w:val="00CE742B"/>
    <w:rsid w:val="00CE7C82"/>
    <w:rsid w:val="00CE7DE5"/>
    <w:rsid w:val="00CF0883"/>
    <w:rsid w:val="00CF1762"/>
    <w:rsid w:val="00CF1EB1"/>
    <w:rsid w:val="00CF2DF8"/>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15A3"/>
    <w:rsid w:val="00D04925"/>
    <w:rsid w:val="00D060ED"/>
    <w:rsid w:val="00D0663C"/>
    <w:rsid w:val="00D06DAB"/>
    <w:rsid w:val="00D107FE"/>
    <w:rsid w:val="00D11DA1"/>
    <w:rsid w:val="00D125A1"/>
    <w:rsid w:val="00D130C1"/>
    <w:rsid w:val="00D13DF8"/>
    <w:rsid w:val="00D14A48"/>
    <w:rsid w:val="00D14FF1"/>
    <w:rsid w:val="00D15532"/>
    <w:rsid w:val="00D16712"/>
    <w:rsid w:val="00D16AD6"/>
    <w:rsid w:val="00D17B7C"/>
    <w:rsid w:val="00D2002B"/>
    <w:rsid w:val="00D2132A"/>
    <w:rsid w:val="00D222F1"/>
    <w:rsid w:val="00D224D7"/>
    <w:rsid w:val="00D24CC1"/>
    <w:rsid w:val="00D25082"/>
    <w:rsid w:val="00D274FD"/>
    <w:rsid w:val="00D27AFF"/>
    <w:rsid w:val="00D27BF1"/>
    <w:rsid w:val="00D30EC0"/>
    <w:rsid w:val="00D339DD"/>
    <w:rsid w:val="00D34595"/>
    <w:rsid w:val="00D35026"/>
    <w:rsid w:val="00D37091"/>
    <w:rsid w:val="00D373B9"/>
    <w:rsid w:val="00D37E65"/>
    <w:rsid w:val="00D40BC1"/>
    <w:rsid w:val="00D42352"/>
    <w:rsid w:val="00D42856"/>
    <w:rsid w:val="00D431C7"/>
    <w:rsid w:val="00D43697"/>
    <w:rsid w:val="00D438A6"/>
    <w:rsid w:val="00D443E2"/>
    <w:rsid w:val="00D44BF0"/>
    <w:rsid w:val="00D45C47"/>
    <w:rsid w:val="00D46127"/>
    <w:rsid w:val="00D46C5A"/>
    <w:rsid w:val="00D50084"/>
    <w:rsid w:val="00D52A52"/>
    <w:rsid w:val="00D53E0B"/>
    <w:rsid w:val="00D54E09"/>
    <w:rsid w:val="00D55401"/>
    <w:rsid w:val="00D55B34"/>
    <w:rsid w:val="00D565A4"/>
    <w:rsid w:val="00D56E65"/>
    <w:rsid w:val="00D57140"/>
    <w:rsid w:val="00D578A5"/>
    <w:rsid w:val="00D61574"/>
    <w:rsid w:val="00D61D28"/>
    <w:rsid w:val="00D6227D"/>
    <w:rsid w:val="00D62D42"/>
    <w:rsid w:val="00D6328C"/>
    <w:rsid w:val="00D63467"/>
    <w:rsid w:val="00D649AC"/>
    <w:rsid w:val="00D6558A"/>
    <w:rsid w:val="00D65F58"/>
    <w:rsid w:val="00D66E3B"/>
    <w:rsid w:val="00D67713"/>
    <w:rsid w:val="00D67DFE"/>
    <w:rsid w:val="00D70363"/>
    <w:rsid w:val="00D7209C"/>
    <w:rsid w:val="00D725CA"/>
    <w:rsid w:val="00D74C23"/>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655C"/>
    <w:rsid w:val="00D86A35"/>
    <w:rsid w:val="00D873F1"/>
    <w:rsid w:val="00D91182"/>
    <w:rsid w:val="00D91DED"/>
    <w:rsid w:val="00D92798"/>
    <w:rsid w:val="00D92847"/>
    <w:rsid w:val="00D92B8C"/>
    <w:rsid w:val="00D9404B"/>
    <w:rsid w:val="00D94D6C"/>
    <w:rsid w:val="00D95121"/>
    <w:rsid w:val="00D958DF"/>
    <w:rsid w:val="00D95DC9"/>
    <w:rsid w:val="00D96261"/>
    <w:rsid w:val="00D97BDD"/>
    <w:rsid w:val="00D97C8B"/>
    <w:rsid w:val="00DA015F"/>
    <w:rsid w:val="00DA2272"/>
    <w:rsid w:val="00DA260B"/>
    <w:rsid w:val="00DA29D6"/>
    <w:rsid w:val="00DA3115"/>
    <w:rsid w:val="00DA3540"/>
    <w:rsid w:val="00DA4941"/>
    <w:rsid w:val="00DA5D7D"/>
    <w:rsid w:val="00DA5FDA"/>
    <w:rsid w:val="00DA6F8D"/>
    <w:rsid w:val="00DA780A"/>
    <w:rsid w:val="00DA7953"/>
    <w:rsid w:val="00DB01ED"/>
    <w:rsid w:val="00DB0640"/>
    <w:rsid w:val="00DB0DAE"/>
    <w:rsid w:val="00DB2CC4"/>
    <w:rsid w:val="00DB4015"/>
    <w:rsid w:val="00DB4416"/>
    <w:rsid w:val="00DB45B7"/>
    <w:rsid w:val="00DB463D"/>
    <w:rsid w:val="00DB50D0"/>
    <w:rsid w:val="00DB6787"/>
    <w:rsid w:val="00DB6AD2"/>
    <w:rsid w:val="00DC015D"/>
    <w:rsid w:val="00DC136B"/>
    <w:rsid w:val="00DC1494"/>
    <w:rsid w:val="00DC1D8F"/>
    <w:rsid w:val="00DC224D"/>
    <w:rsid w:val="00DC2379"/>
    <w:rsid w:val="00DC3974"/>
    <w:rsid w:val="00DC4002"/>
    <w:rsid w:val="00DC41B2"/>
    <w:rsid w:val="00DC7941"/>
    <w:rsid w:val="00DD043C"/>
    <w:rsid w:val="00DD052A"/>
    <w:rsid w:val="00DD10D1"/>
    <w:rsid w:val="00DD2C89"/>
    <w:rsid w:val="00DD4BD3"/>
    <w:rsid w:val="00DD5C4B"/>
    <w:rsid w:val="00DD637F"/>
    <w:rsid w:val="00DD6893"/>
    <w:rsid w:val="00DD7EE8"/>
    <w:rsid w:val="00DD7EEC"/>
    <w:rsid w:val="00DE074E"/>
    <w:rsid w:val="00DE0C44"/>
    <w:rsid w:val="00DE17AE"/>
    <w:rsid w:val="00DE2CC5"/>
    <w:rsid w:val="00DE2FE2"/>
    <w:rsid w:val="00DE4ED0"/>
    <w:rsid w:val="00DE4F81"/>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2818"/>
    <w:rsid w:val="00E031A1"/>
    <w:rsid w:val="00E0427B"/>
    <w:rsid w:val="00E05552"/>
    <w:rsid w:val="00E0613C"/>
    <w:rsid w:val="00E06A03"/>
    <w:rsid w:val="00E07B43"/>
    <w:rsid w:val="00E10246"/>
    <w:rsid w:val="00E1056D"/>
    <w:rsid w:val="00E1108C"/>
    <w:rsid w:val="00E11A89"/>
    <w:rsid w:val="00E11FA8"/>
    <w:rsid w:val="00E12971"/>
    <w:rsid w:val="00E12E0C"/>
    <w:rsid w:val="00E12E1A"/>
    <w:rsid w:val="00E13659"/>
    <w:rsid w:val="00E13877"/>
    <w:rsid w:val="00E1399B"/>
    <w:rsid w:val="00E13CE3"/>
    <w:rsid w:val="00E13E27"/>
    <w:rsid w:val="00E151C8"/>
    <w:rsid w:val="00E15980"/>
    <w:rsid w:val="00E15A4E"/>
    <w:rsid w:val="00E16314"/>
    <w:rsid w:val="00E164A9"/>
    <w:rsid w:val="00E168F2"/>
    <w:rsid w:val="00E16CF3"/>
    <w:rsid w:val="00E17F6C"/>
    <w:rsid w:val="00E20604"/>
    <w:rsid w:val="00E20D0C"/>
    <w:rsid w:val="00E2313B"/>
    <w:rsid w:val="00E23A69"/>
    <w:rsid w:val="00E24067"/>
    <w:rsid w:val="00E245C7"/>
    <w:rsid w:val="00E245C8"/>
    <w:rsid w:val="00E25CBD"/>
    <w:rsid w:val="00E26882"/>
    <w:rsid w:val="00E30908"/>
    <w:rsid w:val="00E31267"/>
    <w:rsid w:val="00E314FC"/>
    <w:rsid w:val="00E322EF"/>
    <w:rsid w:val="00E32595"/>
    <w:rsid w:val="00E32597"/>
    <w:rsid w:val="00E32ABB"/>
    <w:rsid w:val="00E32FB5"/>
    <w:rsid w:val="00E33D26"/>
    <w:rsid w:val="00E3501E"/>
    <w:rsid w:val="00E356F4"/>
    <w:rsid w:val="00E36309"/>
    <w:rsid w:val="00E3747C"/>
    <w:rsid w:val="00E37596"/>
    <w:rsid w:val="00E40077"/>
    <w:rsid w:val="00E40586"/>
    <w:rsid w:val="00E409FB"/>
    <w:rsid w:val="00E416DE"/>
    <w:rsid w:val="00E41EF3"/>
    <w:rsid w:val="00E43106"/>
    <w:rsid w:val="00E437A8"/>
    <w:rsid w:val="00E4410D"/>
    <w:rsid w:val="00E44900"/>
    <w:rsid w:val="00E44AD4"/>
    <w:rsid w:val="00E45D6A"/>
    <w:rsid w:val="00E46015"/>
    <w:rsid w:val="00E468AF"/>
    <w:rsid w:val="00E470FB"/>
    <w:rsid w:val="00E507E9"/>
    <w:rsid w:val="00E514F3"/>
    <w:rsid w:val="00E532E2"/>
    <w:rsid w:val="00E53651"/>
    <w:rsid w:val="00E54B24"/>
    <w:rsid w:val="00E54EF3"/>
    <w:rsid w:val="00E56468"/>
    <w:rsid w:val="00E564D3"/>
    <w:rsid w:val="00E5713A"/>
    <w:rsid w:val="00E604FA"/>
    <w:rsid w:val="00E610DB"/>
    <w:rsid w:val="00E6174B"/>
    <w:rsid w:val="00E6176A"/>
    <w:rsid w:val="00E63AB0"/>
    <w:rsid w:val="00E64ECD"/>
    <w:rsid w:val="00E65BB5"/>
    <w:rsid w:val="00E660D4"/>
    <w:rsid w:val="00E660F7"/>
    <w:rsid w:val="00E6656B"/>
    <w:rsid w:val="00E67B6F"/>
    <w:rsid w:val="00E70A81"/>
    <w:rsid w:val="00E70B8D"/>
    <w:rsid w:val="00E73785"/>
    <w:rsid w:val="00E737F3"/>
    <w:rsid w:val="00E749F7"/>
    <w:rsid w:val="00E75108"/>
    <w:rsid w:val="00E76607"/>
    <w:rsid w:val="00E76C22"/>
    <w:rsid w:val="00E8184D"/>
    <w:rsid w:val="00E8201D"/>
    <w:rsid w:val="00E8212C"/>
    <w:rsid w:val="00E84185"/>
    <w:rsid w:val="00E849F8"/>
    <w:rsid w:val="00E85A5B"/>
    <w:rsid w:val="00E86CED"/>
    <w:rsid w:val="00E91E5E"/>
    <w:rsid w:val="00E92096"/>
    <w:rsid w:val="00E946AB"/>
    <w:rsid w:val="00E9540D"/>
    <w:rsid w:val="00E95925"/>
    <w:rsid w:val="00E9644F"/>
    <w:rsid w:val="00E965CA"/>
    <w:rsid w:val="00E970AC"/>
    <w:rsid w:val="00E974D0"/>
    <w:rsid w:val="00E97804"/>
    <w:rsid w:val="00EA3262"/>
    <w:rsid w:val="00EA38D2"/>
    <w:rsid w:val="00EA3CFD"/>
    <w:rsid w:val="00EA5384"/>
    <w:rsid w:val="00EA54FA"/>
    <w:rsid w:val="00EA6899"/>
    <w:rsid w:val="00EA719C"/>
    <w:rsid w:val="00EB0375"/>
    <w:rsid w:val="00EB040F"/>
    <w:rsid w:val="00EB1237"/>
    <w:rsid w:val="00EB2DFB"/>
    <w:rsid w:val="00EB2FCD"/>
    <w:rsid w:val="00EB31AE"/>
    <w:rsid w:val="00EB3262"/>
    <w:rsid w:val="00EB3C04"/>
    <w:rsid w:val="00EB4F8F"/>
    <w:rsid w:val="00EB50B6"/>
    <w:rsid w:val="00EB55BB"/>
    <w:rsid w:val="00EB72D6"/>
    <w:rsid w:val="00EB7AD2"/>
    <w:rsid w:val="00EC1603"/>
    <w:rsid w:val="00EC2294"/>
    <w:rsid w:val="00EC24D7"/>
    <w:rsid w:val="00EC3299"/>
    <w:rsid w:val="00EC4A97"/>
    <w:rsid w:val="00EC4D8A"/>
    <w:rsid w:val="00EC52AC"/>
    <w:rsid w:val="00EC5C64"/>
    <w:rsid w:val="00EC7380"/>
    <w:rsid w:val="00EC7933"/>
    <w:rsid w:val="00ED02BC"/>
    <w:rsid w:val="00ED079E"/>
    <w:rsid w:val="00ED0881"/>
    <w:rsid w:val="00ED13EC"/>
    <w:rsid w:val="00ED1AE2"/>
    <w:rsid w:val="00ED1CB9"/>
    <w:rsid w:val="00ED1D70"/>
    <w:rsid w:val="00ED25F6"/>
    <w:rsid w:val="00ED28AD"/>
    <w:rsid w:val="00ED36BE"/>
    <w:rsid w:val="00ED4179"/>
    <w:rsid w:val="00ED5E6D"/>
    <w:rsid w:val="00ED61B1"/>
    <w:rsid w:val="00ED6F26"/>
    <w:rsid w:val="00ED7463"/>
    <w:rsid w:val="00EE02EF"/>
    <w:rsid w:val="00EE1286"/>
    <w:rsid w:val="00EE2EF5"/>
    <w:rsid w:val="00EE48CD"/>
    <w:rsid w:val="00EE69B6"/>
    <w:rsid w:val="00EE75B8"/>
    <w:rsid w:val="00EF000D"/>
    <w:rsid w:val="00EF0653"/>
    <w:rsid w:val="00EF08CE"/>
    <w:rsid w:val="00EF1FA4"/>
    <w:rsid w:val="00EF2775"/>
    <w:rsid w:val="00EF2A7A"/>
    <w:rsid w:val="00EF2F98"/>
    <w:rsid w:val="00EF3C2A"/>
    <w:rsid w:val="00EF3DBC"/>
    <w:rsid w:val="00EF3E55"/>
    <w:rsid w:val="00EF476E"/>
    <w:rsid w:val="00EF5227"/>
    <w:rsid w:val="00EF5EA1"/>
    <w:rsid w:val="00EF5EE6"/>
    <w:rsid w:val="00EF6AF3"/>
    <w:rsid w:val="00F00A4D"/>
    <w:rsid w:val="00F01881"/>
    <w:rsid w:val="00F01E24"/>
    <w:rsid w:val="00F03981"/>
    <w:rsid w:val="00F047DB"/>
    <w:rsid w:val="00F04D3C"/>
    <w:rsid w:val="00F05372"/>
    <w:rsid w:val="00F06A43"/>
    <w:rsid w:val="00F07E8C"/>
    <w:rsid w:val="00F11B7B"/>
    <w:rsid w:val="00F11E0D"/>
    <w:rsid w:val="00F1205A"/>
    <w:rsid w:val="00F13BDE"/>
    <w:rsid w:val="00F13E25"/>
    <w:rsid w:val="00F14451"/>
    <w:rsid w:val="00F14C5D"/>
    <w:rsid w:val="00F14DC0"/>
    <w:rsid w:val="00F15DD6"/>
    <w:rsid w:val="00F15ED9"/>
    <w:rsid w:val="00F160DF"/>
    <w:rsid w:val="00F17313"/>
    <w:rsid w:val="00F173EB"/>
    <w:rsid w:val="00F1763D"/>
    <w:rsid w:val="00F17AF3"/>
    <w:rsid w:val="00F208AB"/>
    <w:rsid w:val="00F2110B"/>
    <w:rsid w:val="00F2135E"/>
    <w:rsid w:val="00F227AA"/>
    <w:rsid w:val="00F23110"/>
    <w:rsid w:val="00F24B10"/>
    <w:rsid w:val="00F2571B"/>
    <w:rsid w:val="00F302A7"/>
    <w:rsid w:val="00F30C70"/>
    <w:rsid w:val="00F30CAA"/>
    <w:rsid w:val="00F31038"/>
    <w:rsid w:val="00F31193"/>
    <w:rsid w:val="00F31436"/>
    <w:rsid w:val="00F31C34"/>
    <w:rsid w:val="00F33330"/>
    <w:rsid w:val="00F3471D"/>
    <w:rsid w:val="00F35168"/>
    <w:rsid w:val="00F3538F"/>
    <w:rsid w:val="00F35509"/>
    <w:rsid w:val="00F366F3"/>
    <w:rsid w:val="00F3768E"/>
    <w:rsid w:val="00F37F5D"/>
    <w:rsid w:val="00F4073F"/>
    <w:rsid w:val="00F413CA"/>
    <w:rsid w:val="00F4195D"/>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3F83"/>
    <w:rsid w:val="00F54460"/>
    <w:rsid w:val="00F54895"/>
    <w:rsid w:val="00F56CFB"/>
    <w:rsid w:val="00F572A4"/>
    <w:rsid w:val="00F601C2"/>
    <w:rsid w:val="00F606BC"/>
    <w:rsid w:val="00F60EEC"/>
    <w:rsid w:val="00F618BF"/>
    <w:rsid w:val="00F61D25"/>
    <w:rsid w:val="00F63681"/>
    <w:rsid w:val="00F63FA0"/>
    <w:rsid w:val="00F64F81"/>
    <w:rsid w:val="00F65C3E"/>
    <w:rsid w:val="00F70863"/>
    <w:rsid w:val="00F7205E"/>
    <w:rsid w:val="00F73E97"/>
    <w:rsid w:val="00F75DC5"/>
    <w:rsid w:val="00F7617C"/>
    <w:rsid w:val="00F761BD"/>
    <w:rsid w:val="00F763C8"/>
    <w:rsid w:val="00F764C9"/>
    <w:rsid w:val="00F76933"/>
    <w:rsid w:val="00F76EEF"/>
    <w:rsid w:val="00F77024"/>
    <w:rsid w:val="00F77203"/>
    <w:rsid w:val="00F81127"/>
    <w:rsid w:val="00F81366"/>
    <w:rsid w:val="00F81F00"/>
    <w:rsid w:val="00F822F0"/>
    <w:rsid w:val="00F8265F"/>
    <w:rsid w:val="00F82B07"/>
    <w:rsid w:val="00F82BEF"/>
    <w:rsid w:val="00F82F82"/>
    <w:rsid w:val="00F837B9"/>
    <w:rsid w:val="00F84141"/>
    <w:rsid w:val="00F84477"/>
    <w:rsid w:val="00F84A37"/>
    <w:rsid w:val="00F84CA8"/>
    <w:rsid w:val="00F854C9"/>
    <w:rsid w:val="00F855D7"/>
    <w:rsid w:val="00F86136"/>
    <w:rsid w:val="00F86B46"/>
    <w:rsid w:val="00F87BD9"/>
    <w:rsid w:val="00F9091D"/>
    <w:rsid w:val="00F91EEB"/>
    <w:rsid w:val="00F92C56"/>
    <w:rsid w:val="00F92FEB"/>
    <w:rsid w:val="00F9392A"/>
    <w:rsid w:val="00F95108"/>
    <w:rsid w:val="00F95A59"/>
    <w:rsid w:val="00F960F8"/>
    <w:rsid w:val="00F96F7D"/>
    <w:rsid w:val="00F9748F"/>
    <w:rsid w:val="00F97880"/>
    <w:rsid w:val="00FA06C3"/>
    <w:rsid w:val="00FA14D4"/>
    <w:rsid w:val="00FA18B8"/>
    <w:rsid w:val="00FA4593"/>
    <w:rsid w:val="00FA6F8F"/>
    <w:rsid w:val="00FA76B0"/>
    <w:rsid w:val="00FA7C85"/>
    <w:rsid w:val="00FA7E83"/>
    <w:rsid w:val="00FB0D03"/>
    <w:rsid w:val="00FB0F5B"/>
    <w:rsid w:val="00FB1484"/>
    <w:rsid w:val="00FB1967"/>
    <w:rsid w:val="00FB250D"/>
    <w:rsid w:val="00FB2ECD"/>
    <w:rsid w:val="00FB3EBE"/>
    <w:rsid w:val="00FB4269"/>
    <w:rsid w:val="00FB59D8"/>
    <w:rsid w:val="00FB5C9F"/>
    <w:rsid w:val="00FB6DAF"/>
    <w:rsid w:val="00FB751B"/>
    <w:rsid w:val="00FB770E"/>
    <w:rsid w:val="00FB7B42"/>
    <w:rsid w:val="00FC0FCD"/>
    <w:rsid w:val="00FC1133"/>
    <w:rsid w:val="00FC137D"/>
    <w:rsid w:val="00FC1C8C"/>
    <w:rsid w:val="00FC1D35"/>
    <w:rsid w:val="00FC2277"/>
    <w:rsid w:val="00FC3237"/>
    <w:rsid w:val="00FC3734"/>
    <w:rsid w:val="00FC3EE6"/>
    <w:rsid w:val="00FC4145"/>
    <w:rsid w:val="00FC4375"/>
    <w:rsid w:val="00FC6D06"/>
    <w:rsid w:val="00FC6FF0"/>
    <w:rsid w:val="00FC786E"/>
    <w:rsid w:val="00FD0E7A"/>
    <w:rsid w:val="00FD1014"/>
    <w:rsid w:val="00FD17B2"/>
    <w:rsid w:val="00FD2376"/>
    <w:rsid w:val="00FD24EA"/>
    <w:rsid w:val="00FD302F"/>
    <w:rsid w:val="00FD3B14"/>
    <w:rsid w:val="00FD4CD1"/>
    <w:rsid w:val="00FD5CF3"/>
    <w:rsid w:val="00FD6AAE"/>
    <w:rsid w:val="00FD7558"/>
    <w:rsid w:val="00FD75A3"/>
    <w:rsid w:val="00FE01EA"/>
    <w:rsid w:val="00FE076A"/>
    <w:rsid w:val="00FE0F19"/>
    <w:rsid w:val="00FE2D91"/>
    <w:rsid w:val="00FE34C1"/>
    <w:rsid w:val="00FE3F7B"/>
    <w:rsid w:val="00FE48BA"/>
    <w:rsid w:val="00FE5169"/>
    <w:rsid w:val="00FE52B1"/>
    <w:rsid w:val="00FE5CDA"/>
    <w:rsid w:val="00FE619B"/>
    <w:rsid w:val="00FE731A"/>
    <w:rsid w:val="00FE7E86"/>
    <w:rsid w:val="00FF09BD"/>
    <w:rsid w:val="00FF0DD6"/>
    <w:rsid w:val="00FF0E00"/>
    <w:rsid w:val="00FF1B61"/>
    <w:rsid w:val="00FF1D6E"/>
    <w:rsid w:val="00FF2478"/>
    <w:rsid w:val="00FF3311"/>
    <w:rsid w:val="00FF4051"/>
    <w:rsid w:val="00FF4909"/>
    <w:rsid w:val="00FF4956"/>
    <w:rsid w:val="00FF4F02"/>
    <w:rsid w:val="00FF6E22"/>
    <w:rsid w:val="011F48BB"/>
    <w:rsid w:val="0173416A"/>
    <w:rsid w:val="04360292"/>
    <w:rsid w:val="05D47EEC"/>
    <w:rsid w:val="06DC15C4"/>
    <w:rsid w:val="07075C92"/>
    <w:rsid w:val="070C4EFC"/>
    <w:rsid w:val="07457202"/>
    <w:rsid w:val="0C900DDB"/>
    <w:rsid w:val="0E327E9F"/>
    <w:rsid w:val="0F9B0B13"/>
    <w:rsid w:val="10015153"/>
    <w:rsid w:val="10356557"/>
    <w:rsid w:val="10364F93"/>
    <w:rsid w:val="10682966"/>
    <w:rsid w:val="1234195C"/>
    <w:rsid w:val="14131984"/>
    <w:rsid w:val="14140B0D"/>
    <w:rsid w:val="15261C7E"/>
    <w:rsid w:val="159D31ED"/>
    <w:rsid w:val="16642A1E"/>
    <w:rsid w:val="173F637E"/>
    <w:rsid w:val="17823E42"/>
    <w:rsid w:val="179F15D7"/>
    <w:rsid w:val="17AD5C13"/>
    <w:rsid w:val="188730CA"/>
    <w:rsid w:val="18DD4880"/>
    <w:rsid w:val="192A459E"/>
    <w:rsid w:val="197A3071"/>
    <w:rsid w:val="231F2A9B"/>
    <w:rsid w:val="24455E7B"/>
    <w:rsid w:val="252528C2"/>
    <w:rsid w:val="25A34ACC"/>
    <w:rsid w:val="290452FC"/>
    <w:rsid w:val="29FA7A93"/>
    <w:rsid w:val="2A607B88"/>
    <w:rsid w:val="2A627EE7"/>
    <w:rsid w:val="2B50696C"/>
    <w:rsid w:val="2B7D529E"/>
    <w:rsid w:val="2C742653"/>
    <w:rsid w:val="2EAF64A7"/>
    <w:rsid w:val="2EF158D1"/>
    <w:rsid w:val="2F93691D"/>
    <w:rsid w:val="30AB2685"/>
    <w:rsid w:val="31A86813"/>
    <w:rsid w:val="33312DDD"/>
    <w:rsid w:val="345F29C7"/>
    <w:rsid w:val="379E7193"/>
    <w:rsid w:val="37DC0F43"/>
    <w:rsid w:val="3A057CE8"/>
    <w:rsid w:val="3AEE46D7"/>
    <w:rsid w:val="3BAA2192"/>
    <w:rsid w:val="3F61340A"/>
    <w:rsid w:val="405E7C27"/>
    <w:rsid w:val="40B5030E"/>
    <w:rsid w:val="40D94C57"/>
    <w:rsid w:val="415A71E1"/>
    <w:rsid w:val="438743C3"/>
    <w:rsid w:val="443A1226"/>
    <w:rsid w:val="45950C84"/>
    <w:rsid w:val="45A42F13"/>
    <w:rsid w:val="4655585C"/>
    <w:rsid w:val="47E41D1B"/>
    <w:rsid w:val="4882A4DD"/>
    <w:rsid w:val="491E1D55"/>
    <w:rsid w:val="495C0784"/>
    <w:rsid w:val="49C56B9E"/>
    <w:rsid w:val="49E70E60"/>
    <w:rsid w:val="4B810772"/>
    <w:rsid w:val="4BE845BC"/>
    <w:rsid w:val="4C5C0BAD"/>
    <w:rsid w:val="4E9427F7"/>
    <w:rsid w:val="4F574B6E"/>
    <w:rsid w:val="4FBA4540"/>
    <w:rsid w:val="4FF50531"/>
    <w:rsid w:val="506F47A0"/>
    <w:rsid w:val="52287A17"/>
    <w:rsid w:val="53285828"/>
    <w:rsid w:val="533E7761"/>
    <w:rsid w:val="543468CE"/>
    <w:rsid w:val="54DCD725"/>
    <w:rsid w:val="56E825CA"/>
    <w:rsid w:val="585D4422"/>
    <w:rsid w:val="58F742BD"/>
    <w:rsid w:val="5ABA540A"/>
    <w:rsid w:val="5C0F2928"/>
    <w:rsid w:val="5CB73E0B"/>
    <w:rsid w:val="5F756BDB"/>
    <w:rsid w:val="60802DBC"/>
    <w:rsid w:val="612576A8"/>
    <w:rsid w:val="61CE33D3"/>
    <w:rsid w:val="62A11405"/>
    <w:rsid w:val="62D3458C"/>
    <w:rsid w:val="63EA3ED7"/>
    <w:rsid w:val="643831DD"/>
    <w:rsid w:val="64D35B2D"/>
    <w:rsid w:val="65507AC7"/>
    <w:rsid w:val="655C46D9"/>
    <w:rsid w:val="66962CDC"/>
    <w:rsid w:val="6840132F"/>
    <w:rsid w:val="68D6755C"/>
    <w:rsid w:val="690B319A"/>
    <w:rsid w:val="6A267AD3"/>
    <w:rsid w:val="6C192748"/>
    <w:rsid w:val="6C4B591A"/>
    <w:rsid w:val="6CE026A3"/>
    <w:rsid w:val="6D985E21"/>
    <w:rsid w:val="6FF60768"/>
    <w:rsid w:val="70075C2E"/>
    <w:rsid w:val="700C5EF7"/>
    <w:rsid w:val="70515D4C"/>
    <w:rsid w:val="733D5C8D"/>
    <w:rsid w:val="73665987"/>
    <w:rsid w:val="73FC7240"/>
    <w:rsid w:val="76E3780D"/>
    <w:rsid w:val="774B557C"/>
    <w:rsid w:val="776D7616"/>
    <w:rsid w:val="79985198"/>
    <w:rsid w:val="7999270A"/>
    <w:rsid w:val="7A545459"/>
    <w:rsid w:val="7AFF6FF0"/>
    <w:rsid w:val="7B154AAE"/>
    <w:rsid w:val="7BA431EA"/>
    <w:rsid w:val="7BA7179E"/>
    <w:rsid w:val="7BA72DF2"/>
    <w:rsid w:val="7C011789"/>
    <w:rsid w:val="7C084AA0"/>
    <w:rsid w:val="7D45080E"/>
    <w:rsid w:val="7D727DF7"/>
    <w:rsid w:val="7E5A5758"/>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9AB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val="en-CA" w:eastAsia="en-US"/>
    </w:rPr>
  </w:style>
  <w:style w:type="paragraph" w:customStyle="1" w:styleId="Revision4">
    <w:name w:val="Revision4"/>
    <w:hidden/>
    <w:uiPriority w:val="99"/>
    <w:semiHidden/>
    <w:qFormat/>
    <w:rPr>
      <w:sz w:val="22"/>
      <w:szCs w:val="22"/>
      <w:lang w:val="en-CA"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4b/Docs/R1-2309916.zip" TargetMode="External"/><Relationship Id="rId18" Type="http://schemas.openxmlformats.org/officeDocument/2006/relationships/hyperlink" Target="http://www.3gpp.org/ftp/tsg_ran/WG1_RL1/TSGR1_114b/Docs/R1-2309316.zip" TargetMode="External"/><Relationship Id="rId26" Type="http://schemas.openxmlformats.org/officeDocument/2006/relationships/hyperlink" Target="http://www.3gpp.org/ftp/tsg_ran/WG1_RL1/TSGR1_114b/Docs/R1-2310023.zip" TargetMode="External"/><Relationship Id="rId39" Type="http://schemas.openxmlformats.org/officeDocument/2006/relationships/theme" Target="theme/theme1.xml"/><Relationship Id="rId21" Type="http://schemas.openxmlformats.org/officeDocument/2006/relationships/hyperlink" Target="http://www.3gpp.org/ftp/tsg_ran/WG1_RL1/TSGR1_114b/Docs/R1-2310128.zip" TargetMode="External"/><Relationship Id="rId34" Type="http://schemas.openxmlformats.org/officeDocument/2006/relationships/hyperlink" Target="http://www.3gpp.org/ftp/tsg_ran/WG1_RL1/TSGR1_114b/Docs/R1-230976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114b/Docs/R1-2309963.zip" TargetMode="External"/><Relationship Id="rId25" Type="http://schemas.openxmlformats.org/officeDocument/2006/relationships/hyperlink" Target="http://www.3gpp.org/ftp/tsg_ran/WG1_RL1/TSGR1_114b/Docs/R1-2309425.zip" TargetMode="External"/><Relationship Id="rId33" Type="http://schemas.openxmlformats.org/officeDocument/2006/relationships/hyperlink" Target="http://www.3gpp.org/ftp/tsg_ran/WG1_RL1/TSGR1_114b/Docs/R1-2309785.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14b/Docs/R1-2309361.zip" TargetMode="External"/><Relationship Id="rId20" Type="http://schemas.openxmlformats.org/officeDocument/2006/relationships/hyperlink" Target="http://www.3gpp.org/ftp/tsg_ran/WG1_RL1/TSGR1_114b/Docs/R1-2308924.zip" TargetMode="External"/><Relationship Id="rId29" Type="http://schemas.openxmlformats.org/officeDocument/2006/relationships/hyperlink" Target="http://www.3gpp.org/ftp/tsg_ran/WG1_RL1/TSGR1_114b/Docs/R1-23097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14b/Docs/R1-2309564.zip" TargetMode="External"/><Relationship Id="rId32" Type="http://schemas.openxmlformats.org/officeDocument/2006/relationships/hyperlink" Target="http://www.3gpp.org/ftp/tsg_ran/WG1_RL1/TSGR1_114b/Docs/R1-2309202.zip" TargetMode="External"/><Relationship Id="rId37" Type="http://schemas.openxmlformats.org/officeDocument/2006/relationships/hyperlink" Target="http://www.3gpp.org/ftp/tsg_ran/WG1_RL1/TSGR1_114b/Docs/R1-2309790.zip" TargetMode="External"/><Relationship Id="rId5" Type="http://schemas.openxmlformats.org/officeDocument/2006/relationships/customXml" Target="../customXml/item5.xml"/><Relationship Id="rId15" Type="http://schemas.openxmlformats.org/officeDocument/2006/relationships/hyperlink" Target="http://www.3gpp.org/ftp/tsg_ran/WG1_RL1/TSGR1_114b/Docs/R1-2309014.zip" TargetMode="External"/><Relationship Id="rId23" Type="http://schemas.openxmlformats.org/officeDocument/2006/relationships/hyperlink" Target="http://www.3gpp.org/ftp/tsg_ran/WG1_RL1/TSGR1_114b/Docs/R1-2309660.zip" TargetMode="External"/><Relationship Id="rId28" Type="http://schemas.openxmlformats.org/officeDocument/2006/relationships/hyperlink" Target="http://www.3gpp.org/ftp/tsg_ran/WG1_RL1/TSGR1_114b/Docs/R1-2308974.zip" TargetMode="External"/><Relationship Id="rId36" Type="http://schemas.openxmlformats.org/officeDocument/2006/relationships/hyperlink" Target="http://www.3gpp.org/ftp/tsg_ran/WG1_RL1/TSGR1_114b/Docs/R1-2308932.zip" TargetMode="External"/><Relationship Id="rId10" Type="http://schemas.openxmlformats.org/officeDocument/2006/relationships/footnotes" Target="footnotes.xml"/><Relationship Id="rId19" Type="http://schemas.openxmlformats.org/officeDocument/2006/relationships/hyperlink" Target="http://www.3gpp.org/ftp/tsg_ran/WG1_RL1/TSGR1_114b/Docs/R1-2309494.zip" TargetMode="External"/><Relationship Id="rId31" Type="http://schemas.openxmlformats.org/officeDocument/2006/relationships/hyperlink" Target="http://www.3gpp.org/ftp/tsg_ran/WG1_RL1/TSGR1_114b/Docs/R1-23089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14b/Docs/R1-2309164.zip" TargetMode="External"/><Relationship Id="rId22" Type="http://schemas.openxmlformats.org/officeDocument/2006/relationships/hyperlink" Target="http://www.3gpp.org/ftp/tsg_ran/WG1_RL1/TSGR1_114b/Docs/R1-2309160.zip" TargetMode="External"/><Relationship Id="rId27" Type="http://schemas.openxmlformats.org/officeDocument/2006/relationships/hyperlink" Target="http://www.3gpp.org/ftp/tsg_ran/WG1_RL1/TSGR1_114b/Docs/R1-2309061.zip" TargetMode="External"/><Relationship Id="rId30" Type="http://schemas.openxmlformats.org/officeDocument/2006/relationships/hyperlink" Target="http://www.3gpp.org/ftp/tsg_ran/WG1_RL1/TSGR1_114b/Docs/R1-2309821.zip" TargetMode="External"/><Relationship Id="rId35" Type="http://schemas.openxmlformats.org/officeDocument/2006/relationships/hyperlink" Target="http://www.3gpp.org/ftp/tsg_ran/WG1_RL1/TSGR1_114b/Docs/R1-2309283.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D16AA42-6A36-4D8C-A76E-64A2462BB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7F2BF-581A-40C6-9F7E-9AAC8EFF2224}">
  <ds:schemaRefs>
    <ds:schemaRef ds:uri="http://schemas.openxmlformats.org/officeDocument/2006/bibliography"/>
  </ds:schemaRefs>
</ds:datastoreItem>
</file>

<file path=customXml/itemProps4.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6297</Words>
  <Characters>35897</Characters>
  <Application>Microsoft Office Word</Application>
  <DocSecurity>0</DocSecurity>
  <Lines>299</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2023-10-09T03:50:00Z</dcterms:created>
  <dcterms:modified xsi:type="dcterms:W3CDTF">2023-10-09T03:50:00Z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0x010100F3E9551B3FDDA24EBF0A209BAAD637CA</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2052-11.8.2.11716</vt:lpwstr>
  </property>
  <property fmtid="{D5CDD505-2E9C-101B-9397-08002B2CF9AE}" pid="13" name="fileWhereFroms">
    <vt:lpwstr>PpjeLB1gRN0lwrPqMaCTkl+TFuo+al60r7ihP1thanf+0f/zqHrJEGMxmDoSUuspXxhTyzoxSbKVD6RVW76zZvEqyZvw5YLHO6zZS4+1MJKL1Kex5PfDuKQOg5o6epUR/2QZQATONoYgMhQdzdSHBnHBxG7X0kKYSCeJuUXKHAeX4SSFmBeivDNBB+e4DvmPhNIUdjrYQRWxy66ebbHJ5JcTSqpPfcoyWU+nE5ByXcopNtRVK29AXhTUbCATZMh</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062D036CF8644770B8AD4D4A6A92F809</vt:lpwstr>
  </property>
  <property fmtid="{D5CDD505-2E9C-101B-9397-08002B2CF9AE}" pid="17" name="MediaServiceImageTags">
    <vt:lpwstr/>
  </property>
  <property fmtid="{D5CDD505-2E9C-101B-9397-08002B2CF9AE}" pid="18" name="CWM3519f590658a11ee80006d6500006d65">
    <vt:lpwstr>CWMIhNR10JsJ/QZiJ/qkvLQ/q69zEK1m7vpOlnTBF9wBgcaowrD/sBlEzXNRtIKu5TQTBWEWv+Ahat46KSasz9aUQ==</vt:lpwstr>
  </property>
</Properties>
</file>